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A8" w:rsidRPr="005F445A" w:rsidRDefault="00197AA8" w:rsidP="00CC13F6">
      <w:pPr>
        <w:spacing w:after="0" w:line="200" w:lineRule="exact"/>
        <w:jc w:val="both"/>
        <w:rPr>
          <w:rFonts w:eastAsia="Arial" w:cstheme="minorHAnsi"/>
          <w:b/>
          <w:bCs/>
        </w:rPr>
      </w:pPr>
      <w:bookmarkStart w:id="0" w:name="_GoBack"/>
      <w:bookmarkEnd w:id="0"/>
    </w:p>
    <w:p w:rsidR="00197AA8" w:rsidRPr="005F445A" w:rsidRDefault="00933E30" w:rsidP="00933E30">
      <w:pPr>
        <w:spacing w:after="0" w:line="240" w:lineRule="auto"/>
        <w:ind w:left="5760" w:right="-20"/>
        <w:jc w:val="both"/>
        <w:rPr>
          <w:rFonts w:eastAsia="Arial" w:cstheme="minorHAnsi"/>
          <w:b/>
          <w:bCs/>
        </w:rPr>
      </w:pPr>
      <w:r w:rsidRPr="005F445A">
        <w:rPr>
          <w:rFonts w:cstheme="minorHAnsi"/>
          <w:noProof/>
        </w:rPr>
        <w:drawing>
          <wp:anchor distT="0" distB="0" distL="114300" distR="114300" simplePos="0" relativeHeight="251667968" behindDoc="1" locked="0" layoutInCell="1" allowOverlap="1" wp14:anchorId="5166F2E8" wp14:editId="75818439">
            <wp:simplePos x="0" y="0"/>
            <wp:positionH relativeFrom="column">
              <wp:posOffset>62865</wp:posOffset>
            </wp:positionH>
            <wp:positionV relativeFrom="paragraph">
              <wp:posOffset>259080</wp:posOffset>
            </wp:positionV>
            <wp:extent cx="1270158" cy="640080"/>
            <wp:effectExtent l="0" t="0" r="6350" b="7620"/>
            <wp:wrapTight wrapText="bothSides">
              <wp:wrapPolygon edited="0">
                <wp:start x="7776" y="0"/>
                <wp:lineTo x="4212" y="7714"/>
                <wp:lineTo x="0" y="10929"/>
                <wp:lineTo x="0" y="18643"/>
                <wp:lineTo x="8748" y="21214"/>
                <wp:lineTo x="20736" y="21214"/>
                <wp:lineTo x="21384" y="12214"/>
                <wp:lineTo x="21384" y="9643"/>
                <wp:lineTo x="14904" y="3214"/>
                <wp:lineTo x="11340" y="0"/>
                <wp:lineTo x="77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158"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3F3" w:rsidRPr="00BF7763">
        <w:rPr>
          <w:noProof/>
        </w:rPr>
        <w:drawing>
          <wp:inline distT="0" distB="0" distL="0" distR="0" wp14:anchorId="04BA65AA" wp14:editId="7DDACDE5">
            <wp:extent cx="564543" cy="914400"/>
            <wp:effectExtent l="0" t="0" r="6985" b="0"/>
            <wp:docPr id="43" name="Picture 43" descr="Description: http://www.bb.undp.org/uploads/images/UND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bb.undp.org/uploads/images/UNDP%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22337" t="-5154" r="22328"/>
                    <a:stretch>
                      <a:fillRect/>
                    </a:stretch>
                  </pic:blipFill>
                  <pic:spPr bwMode="auto">
                    <a:xfrm>
                      <a:off x="0" y="0"/>
                      <a:ext cx="564543" cy="914400"/>
                    </a:xfrm>
                    <a:prstGeom prst="rect">
                      <a:avLst/>
                    </a:prstGeom>
                    <a:noFill/>
                    <a:ln>
                      <a:noFill/>
                    </a:ln>
                  </pic:spPr>
                </pic:pic>
              </a:graphicData>
            </a:graphic>
          </wp:inline>
        </w:drawing>
      </w:r>
    </w:p>
    <w:p w:rsidR="00197AA8" w:rsidRPr="005F445A" w:rsidRDefault="00197AA8" w:rsidP="00CC13F6">
      <w:pPr>
        <w:spacing w:after="0" w:line="240" w:lineRule="auto"/>
        <w:ind w:left="264" w:right="-20"/>
        <w:jc w:val="both"/>
        <w:rPr>
          <w:rFonts w:eastAsia="Arial" w:cstheme="minorHAnsi"/>
          <w:b/>
          <w:bCs/>
        </w:rPr>
      </w:pPr>
    </w:p>
    <w:p w:rsidR="00DD5305" w:rsidRPr="005F445A" w:rsidRDefault="00DD5305" w:rsidP="00CC13F6">
      <w:pPr>
        <w:spacing w:after="0" w:line="240" w:lineRule="auto"/>
        <w:ind w:right="-20" w:firstLine="264"/>
        <w:jc w:val="both"/>
        <w:rPr>
          <w:rFonts w:eastAsia="Arial" w:cstheme="minorHAnsi"/>
          <w:b/>
          <w:bCs/>
          <w:sz w:val="24"/>
          <w:szCs w:val="24"/>
        </w:rPr>
      </w:pPr>
    </w:p>
    <w:p w:rsidR="00C94708" w:rsidRPr="00933E30" w:rsidRDefault="00C94708" w:rsidP="00CC13F6">
      <w:pPr>
        <w:spacing w:after="0" w:line="240" w:lineRule="auto"/>
        <w:ind w:right="-20" w:firstLine="264"/>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Amkeni Wakenya </w:t>
      </w:r>
    </w:p>
    <w:p w:rsidR="00C94708" w:rsidRPr="00933E30" w:rsidRDefault="00C94708" w:rsidP="00CC13F6">
      <w:pPr>
        <w:spacing w:after="0" w:line="240" w:lineRule="auto"/>
        <w:ind w:right="-20" w:firstLine="264"/>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Civil Society Democratic Governance Facility</w:t>
      </w:r>
    </w:p>
    <w:p w:rsidR="001B5EF0" w:rsidRPr="00933E30" w:rsidRDefault="001B5EF0" w:rsidP="00CC13F6">
      <w:pPr>
        <w:spacing w:after="0" w:line="240" w:lineRule="auto"/>
        <w:ind w:right="-20" w:firstLine="264"/>
        <w:jc w:val="center"/>
        <w:rPr>
          <w:rFonts w:ascii="Times New Roman" w:eastAsia="Arial" w:hAnsi="Times New Roman" w:cs="Times New Roman"/>
          <w:sz w:val="24"/>
          <w:szCs w:val="24"/>
        </w:rPr>
      </w:pPr>
    </w:p>
    <w:p w:rsidR="00933E30" w:rsidRPr="00933E30" w:rsidRDefault="00933E30" w:rsidP="00CC13F6">
      <w:pPr>
        <w:spacing w:after="0" w:line="240" w:lineRule="auto"/>
        <w:ind w:left="264" w:right="-20"/>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Quarterly Report for </w:t>
      </w:r>
      <w:r w:rsidR="001B5EF0" w:rsidRPr="00933E30">
        <w:rPr>
          <w:rFonts w:ascii="Times New Roman" w:eastAsia="Arial" w:hAnsi="Times New Roman" w:cs="Times New Roman"/>
          <w:b/>
          <w:bCs/>
          <w:sz w:val="24"/>
          <w:szCs w:val="24"/>
        </w:rPr>
        <w:t>Q1</w:t>
      </w:r>
    </w:p>
    <w:p w:rsidR="00197AA8" w:rsidRPr="00933E30" w:rsidRDefault="00933E30" w:rsidP="00CC13F6">
      <w:pPr>
        <w:spacing w:after="0" w:line="240" w:lineRule="auto"/>
        <w:ind w:left="264" w:right="-20"/>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(1 January to 31 March</w:t>
      </w:r>
      <w:r w:rsidR="001B5EF0" w:rsidRPr="00933E30">
        <w:rPr>
          <w:rFonts w:ascii="Times New Roman" w:eastAsia="Arial" w:hAnsi="Times New Roman" w:cs="Times New Roman"/>
          <w:b/>
          <w:bCs/>
          <w:sz w:val="24"/>
          <w:szCs w:val="24"/>
        </w:rPr>
        <w:t xml:space="preserve"> 2015</w:t>
      </w:r>
      <w:r w:rsidRPr="00933E30">
        <w:rPr>
          <w:rFonts w:ascii="Times New Roman" w:eastAsia="Arial" w:hAnsi="Times New Roman" w:cs="Times New Roman"/>
          <w:b/>
          <w:bCs/>
          <w:sz w:val="24"/>
          <w:szCs w:val="24"/>
        </w:rPr>
        <w:t>)</w:t>
      </w:r>
    </w:p>
    <w:p w:rsidR="00197AA8" w:rsidRPr="00933E30" w:rsidRDefault="00197AA8" w:rsidP="00CC13F6">
      <w:pPr>
        <w:spacing w:after="0" w:line="240" w:lineRule="auto"/>
        <w:ind w:left="264" w:right="-20"/>
        <w:jc w:val="both"/>
        <w:rPr>
          <w:rFonts w:ascii="Times New Roman" w:eastAsia="Arial" w:hAnsi="Times New Roman" w:cs="Times New Roman"/>
          <w:b/>
          <w:bCs/>
          <w:sz w:val="24"/>
          <w:szCs w:val="24"/>
        </w:rPr>
      </w:pPr>
    </w:p>
    <w:p w:rsidR="00045A85" w:rsidRPr="00933E30" w:rsidRDefault="000A41EF" w:rsidP="00933E30">
      <w:pPr>
        <w:spacing w:before="100" w:beforeAutospacing="1" w:after="100" w:afterAutospacing="1"/>
        <w:ind w:right="-20"/>
        <w:jc w:val="both"/>
        <w:rPr>
          <w:rFonts w:ascii="Times New Roman" w:eastAsia="Arial" w:hAnsi="Times New Roman" w:cs="Times New Roman"/>
          <w:sz w:val="24"/>
          <w:szCs w:val="24"/>
        </w:rPr>
      </w:pPr>
      <w:r w:rsidRPr="00933E30">
        <w:rPr>
          <w:rFonts w:ascii="Times New Roman" w:eastAsia="Arial" w:hAnsi="Times New Roman" w:cs="Times New Roman"/>
          <w:b/>
          <w:bCs/>
          <w:sz w:val="24"/>
          <w:szCs w:val="24"/>
        </w:rPr>
        <w:t>Project Context</w:t>
      </w:r>
    </w:p>
    <w:p w:rsidR="0099196F" w:rsidRDefault="000030C1" w:rsidP="00933E30">
      <w:pPr>
        <w:spacing w:before="100" w:beforeAutospacing="1" w:after="100" w:afterAutospacing="1"/>
        <w:jc w:val="both"/>
        <w:rPr>
          <w:rFonts w:ascii="Times New Roman" w:hAnsi="Times New Roman" w:cs="Times New Roman"/>
          <w:sz w:val="24"/>
          <w:szCs w:val="24"/>
        </w:rPr>
      </w:pPr>
      <w:r w:rsidRPr="00933E30">
        <w:rPr>
          <w:rFonts w:ascii="Times New Roman" w:hAnsi="Times New Roman" w:cs="Times New Roman"/>
          <w:sz w:val="24"/>
          <w:szCs w:val="24"/>
        </w:rPr>
        <w:t xml:space="preserve">The </w:t>
      </w:r>
      <w:r w:rsidR="00833216">
        <w:rPr>
          <w:rFonts w:ascii="Times New Roman" w:hAnsi="Times New Roman" w:cs="Times New Roman"/>
          <w:sz w:val="24"/>
          <w:szCs w:val="24"/>
        </w:rPr>
        <w:t xml:space="preserve">inaugural </w:t>
      </w:r>
      <w:r w:rsidR="000620DC">
        <w:rPr>
          <w:rFonts w:ascii="Times New Roman" w:hAnsi="Times New Roman" w:cs="Times New Roman"/>
          <w:sz w:val="24"/>
          <w:szCs w:val="24"/>
        </w:rPr>
        <w:t xml:space="preserve">phase of Amkeni Wakenya </w:t>
      </w:r>
      <w:r w:rsidR="00833216">
        <w:rPr>
          <w:rFonts w:ascii="Times New Roman" w:hAnsi="Times New Roman" w:cs="Times New Roman"/>
          <w:sz w:val="24"/>
          <w:szCs w:val="24"/>
        </w:rPr>
        <w:t>(</w:t>
      </w:r>
      <w:r w:rsidRPr="00933E30">
        <w:rPr>
          <w:rFonts w:ascii="Times New Roman" w:hAnsi="Times New Roman" w:cs="Times New Roman"/>
          <w:sz w:val="24"/>
          <w:szCs w:val="24"/>
        </w:rPr>
        <w:t>Civil Society Democratic Governance Facility</w:t>
      </w:r>
      <w:r w:rsidR="00833216">
        <w:rPr>
          <w:rFonts w:ascii="Times New Roman" w:hAnsi="Times New Roman" w:cs="Times New Roman"/>
          <w:sz w:val="24"/>
          <w:szCs w:val="24"/>
        </w:rPr>
        <w:t>)</w:t>
      </w:r>
      <w:r w:rsidR="000620DC">
        <w:rPr>
          <w:rFonts w:ascii="Times New Roman" w:hAnsi="Times New Roman" w:cs="Times New Roman"/>
          <w:sz w:val="24"/>
          <w:szCs w:val="24"/>
        </w:rPr>
        <w:t xml:space="preserve">, which </w:t>
      </w:r>
      <w:r w:rsidR="006724D9">
        <w:rPr>
          <w:rFonts w:ascii="Times New Roman" w:hAnsi="Times New Roman" w:cs="Times New Roman"/>
          <w:sz w:val="24"/>
          <w:szCs w:val="24"/>
        </w:rPr>
        <w:t xml:space="preserve">ran </w:t>
      </w:r>
      <w:r w:rsidR="000620DC">
        <w:rPr>
          <w:rFonts w:ascii="Times New Roman" w:hAnsi="Times New Roman" w:cs="Times New Roman"/>
          <w:sz w:val="24"/>
          <w:szCs w:val="24"/>
        </w:rPr>
        <w:t>from 2008</w:t>
      </w:r>
      <w:r w:rsidR="006724D9">
        <w:rPr>
          <w:rFonts w:ascii="Times New Roman" w:hAnsi="Times New Roman" w:cs="Times New Roman"/>
          <w:sz w:val="24"/>
          <w:szCs w:val="24"/>
        </w:rPr>
        <w:t xml:space="preserve"> to </w:t>
      </w:r>
      <w:r w:rsidR="000620DC">
        <w:rPr>
          <w:rFonts w:ascii="Times New Roman" w:hAnsi="Times New Roman" w:cs="Times New Roman"/>
          <w:sz w:val="24"/>
          <w:szCs w:val="24"/>
        </w:rPr>
        <w:t>2014</w:t>
      </w:r>
      <w:r w:rsidR="006724D9">
        <w:rPr>
          <w:rFonts w:ascii="Times New Roman" w:hAnsi="Times New Roman" w:cs="Times New Roman"/>
          <w:sz w:val="24"/>
          <w:szCs w:val="24"/>
        </w:rPr>
        <w:t>,</w:t>
      </w:r>
      <w:r w:rsidRPr="00933E30">
        <w:rPr>
          <w:rFonts w:ascii="Times New Roman" w:hAnsi="Times New Roman" w:cs="Times New Roman"/>
          <w:sz w:val="24"/>
          <w:szCs w:val="24"/>
        </w:rPr>
        <w:t xml:space="preserve"> </w:t>
      </w:r>
      <w:r w:rsidR="000620DC">
        <w:rPr>
          <w:rFonts w:ascii="Times New Roman" w:hAnsi="Times New Roman" w:cs="Times New Roman"/>
          <w:sz w:val="24"/>
          <w:szCs w:val="24"/>
        </w:rPr>
        <w:t xml:space="preserve">finally came to an end in December 2014. </w:t>
      </w:r>
      <w:r w:rsidR="006724D9">
        <w:rPr>
          <w:rFonts w:ascii="Times New Roman" w:hAnsi="Times New Roman" w:cs="Times New Roman"/>
          <w:sz w:val="24"/>
          <w:szCs w:val="24"/>
        </w:rPr>
        <w:t xml:space="preserve">As part of the wider </w:t>
      </w:r>
      <w:r w:rsidR="00833216">
        <w:rPr>
          <w:rFonts w:ascii="Times New Roman" w:hAnsi="Times New Roman" w:cs="Times New Roman"/>
          <w:sz w:val="24"/>
          <w:szCs w:val="24"/>
        </w:rPr>
        <w:t xml:space="preserve">United Nations and UNDP transition to the 2014-2018 United Nations Development Assistance Framework (UNDAF) and the Kenya </w:t>
      </w:r>
      <w:r w:rsidR="006724D9">
        <w:rPr>
          <w:rFonts w:ascii="Times New Roman" w:hAnsi="Times New Roman" w:cs="Times New Roman"/>
          <w:sz w:val="24"/>
          <w:szCs w:val="24"/>
        </w:rPr>
        <w:t>Country Programme Document (CPD)</w:t>
      </w:r>
      <w:r w:rsidR="00833216">
        <w:rPr>
          <w:rFonts w:ascii="Times New Roman" w:hAnsi="Times New Roman" w:cs="Times New Roman"/>
          <w:sz w:val="24"/>
          <w:szCs w:val="24"/>
        </w:rPr>
        <w:t xml:space="preserve"> respectively</w:t>
      </w:r>
      <w:r w:rsidR="006724D9">
        <w:rPr>
          <w:rFonts w:ascii="Times New Roman" w:hAnsi="Times New Roman" w:cs="Times New Roman"/>
          <w:sz w:val="24"/>
          <w:szCs w:val="24"/>
        </w:rPr>
        <w:t>, discussions had been initiated in early 2014 with Amkeni Wakenya’s stakeholders on the future of the Programme</w:t>
      </w:r>
      <w:r w:rsidR="00833216">
        <w:rPr>
          <w:rFonts w:ascii="Times New Roman" w:hAnsi="Times New Roman" w:cs="Times New Roman"/>
          <w:sz w:val="24"/>
          <w:szCs w:val="24"/>
        </w:rPr>
        <w:t xml:space="preserve">. These discussions were centered around </w:t>
      </w:r>
      <w:r w:rsidR="006724D9">
        <w:rPr>
          <w:rFonts w:ascii="Times New Roman" w:hAnsi="Times New Roman" w:cs="Times New Roman"/>
          <w:sz w:val="24"/>
          <w:szCs w:val="24"/>
        </w:rPr>
        <w:t xml:space="preserve">whether or not the </w:t>
      </w:r>
      <w:r w:rsidR="00833216">
        <w:rPr>
          <w:rFonts w:ascii="Times New Roman" w:hAnsi="Times New Roman" w:cs="Times New Roman"/>
          <w:sz w:val="24"/>
          <w:szCs w:val="24"/>
        </w:rPr>
        <w:t>Programme was still relevant in the new CPD period and how best</w:t>
      </w:r>
      <w:r w:rsidR="0099196F">
        <w:rPr>
          <w:rFonts w:ascii="Times New Roman" w:hAnsi="Times New Roman" w:cs="Times New Roman"/>
          <w:sz w:val="24"/>
          <w:szCs w:val="24"/>
        </w:rPr>
        <w:t xml:space="preserve"> its </w:t>
      </w:r>
      <w:r w:rsidR="006724D9">
        <w:rPr>
          <w:rFonts w:ascii="Times New Roman" w:hAnsi="Times New Roman" w:cs="Times New Roman"/>
          <w:sz w:val="24"/>
          <w:szCs w:val="24"/>
        </w:rPr>
        <w:t xml:space="preserve">objectives </w:t>
      </w:r>
      <w:r w:rsidR="0099196F">
        <w:rPr>
          <w:rFonts w:ascii="Times New Roman" w:hAnsi="Times New Roman" w:cs="Times New Roman"/>
          <w:sz w:val="24"/>
          <w:szCs w:val="24"/>
        </w:rPr>
        <w:t>could be achieved</w:t>
      </w:r>
      <w:r w:rsidR="006724D9">
        <w:rPr>
          <w:rFonts w:ascii="Times New Roman" w:hAnsi="Times New Roman" w:cs="Times New Roman"/>
          <w:sz w:val="24"/>
          <w:szCs w:val="24"/>
        </w:rPr>
        <w:t xml:space="preserve">. </w:t>
      </w:r>
    </w:p>
    <w:p w:rsidR="006724D9" w:rsidRDefault="006724D9" w:rsidP="00933E3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O</w:t>
      </w:r>
      <w:r w:rsidR="00390DDD">
        <w:rPr>
          <w:rFonts w:ascii="Times New Roman" w:hAnsi="Times New Roman" w:cs="Times New Roman"/>
          <w:sz w:val="24"/>
          <w:szCs w:val="24"/>
        </w:rPr>
        <w:t>verall</w:t>
      </w:r>
      <w:r>
        <w:rPr>
          <w:rFonts w:ascii="Times New Roman" w:hAnsi="Times New Roman" w:cs="Times New Roman"/>
          <w:sz w:val="24"/>
          <w:szCs w:val="24"/>
        </w:rPr>
        <w:t xml:space="preserve">, there was consensus that </w:t>
      </w:r>
      <w:r w:rsidR="0099196F">
        <w:rPr>
          <w:rFonts w:ascii="Times New Roman" w:hAnsi="Times New Roman" w:cs="Times New Roman"/>
          <w:sz w:val="24"/>
          <w:szCs w:val="24"/>
        </w:rPr>
        <w:t xml:space="preserve">Amkeni Wakenya </w:t>
      </w:r>
      <w:r>
        <w:rPr>
          <w:rFonts w:ascii="Times New Roman" w:hAnsi="Times New Roman" w:cs="Times New Roman"/>
          <w:sz w:val="24"/>
          <w:szCs w:val="24"/>
        </w:rPr>
        <w:t>was still relevant</w:t>
      </w:r>
      <w:r w:rsidR="00390DDD">
        <w:rPr>
          <w:rFonts w:ascii="Times New Roman" w:hAnsi="Times New Roman" w:cs="Times New Roman"/>
          <w:sz w:val="24"/>
          <w:szCs w:val="24"/>
        </w:rPr>
        <w:t xml:space="preserve"> as a vehicle through which CSOs could be supported to influence/ contribute to the country’s governance </w:t>
      </w:r>
      <w:r w:rsidR="0099196F">
        <w:rPr>
          <w:rFonts w:ascii="Times New Roman" w:hAnsi="Times New Roman" w:cs="Times New Roman"/>
          <w:sz w:val="24"/>
          <w:szCs w:val="24"/>
        </w:rPr>
        <w:t xml:space="preserve">and development </w:t>
      </w:r>
      <w:r w:rsidR="00390DDD">
        <w:rPr>
          <w:rFonts w:ascii="Times New Roman" w:hAnsi="Times New Roman" w:cs="Times New Roman"/>
          <w:sz w:val="24"/>
          <w:szCs w:val="24"/>
        </w:rPr>
        <w:t>agenda.</w:t>
      </w:r>
      <w:r w:rsidR="0099196F">
        <w:rPr>
          <w:rFonts w:ascii="Times New Roman" w:hAnsi="Times New Roman" w:cs="Times New Roman"/>
          <w:sz w:val="24"/>
          <w:szCs w:val="24"/>
        </w:rPr>
        <w:t xml:space="preserve"> Consequently, a new Project Document was developed through a consultative process that culminated in its adoption in a Local Appraisal Committee (LPAC) meeting in July 2014.</w:t>
      </w:r>
    </w:p>
    <w:p w:rsidR="0099196F" w:rsidRDefault="0099196F" w:rsidP="00933E3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w:t>
      </w:r>
      <w:r w:rsidR="00390DDD">
        <w:rPr>
          <w:rFonts w:ascii="Times New Roman" w:hAnsi="Times New Roman" w:cs="Times New Roman"/>
          <w:sz w:val="24"/>
          <w:szCs w:val="24"/>
        </w:rPr>
        <w:t xml:space="preserve"> first </w:t>
      </w:r>
      <w:r w:rsidR="00833216">
        <w:rPr>
          <w:rFonts w:ascii="Times New Roman" w:hAnsi="Times New Roman" w:cs="Times New Roman"/>
          <w:sz w:val="24"/>
          <w:szCs w:val="24"/>
        </w:rPr>
        <w:t>q</w:t>
      </w:r>
      <w:r w:rsidR="00390DDD">
        <w:rPr>
          <w:rFonts w:ascii="Times New Roman" w:hAnsi="Times New Roman" w:cs="Times New Roman"/>
          <w:sz w:val="24"/>
          <w:szCs w:val="24"/>
        </w:rPr>
        <w:t>uarter of 2015 was</w:t>
      </w:r>
      <w:r>
        <w:rPr>
          <w:rFonts w:ascii="Times New Roman" w:hAnsi="Times New Roman" w:cs="Times New Roman"/>
          <w:sz w:val="24"/>
          <w:szCs w:val="24"/>
        </w:rPr>
        <w:t>, therefore,</w:t>
      </w:r>
      <w:r w:rsidR="00390DDD">
        <w:rPr>
          <w:rFonts w:ascii="Times New Roman" w:hAnsi="Times New Roman" w:cs="Times New Roman"/>
          <w:sz w:val="24"/>
          <w:szCs w:val="24"/>
        </w:rPr>
        <w:t xml:space="preserve"> shaped by one </w:t>
      </w:r>
      <w:r>
        <w:rPr>
          <w:rFonts w:ascii="Times New Roman" w:hAnsi="Times New Roman" w:cs="Times New Roman"/>
          <w:sz w:val="24"/>
          <w:szCs w:val="24"/>
        </w:rPr>
        <w:t>thing</w:t>
      </w:r>
      <w:r w:rsidR="00390DDD">
        <w:rPr>
          <w:rFonts w:ascii="Times New Roman" w:hAnsi="Times New Roman" w:cs="Times New Roman"/>
          <w:sz w:val="24"/>
          <w:szCs w:val="24"/>
        </w:rPr>
        <w:t>: t</w:t>
      </w:r>
      <w:r>
        <w:rPr>
          <w:rFonts w:ascii="Times New Roman" w:hAnsi="Times New Roman" w:cs="Times New Roman"/>
          <w:sz w:val="24"/>
          <w:szCs w:val="24"/>
        </w:rPr>
        <w:t>he need</w:t>
      </w:r>
      <w:r w:rsidR="00390DDD">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90DDD">
        <w:rPr>
          <w:rFonts w:ascii="Times New Roman" w:hAnsi="Times New Roman" w:cs="Times New Roman"/>
          <w:sz w:val="24"/>
          <w:szCs w:val="24"/>
        </w:rPr>
        <w:t xml:space="preserve">ensure a smooth transition from one phase of Amkeni Wakenya to the next. </w:t>
      </w:r>
      <w:r>
        <w:rPr>
          <w:rFonts w:ascii="Times New Roman" w:hAnsi="Times New Roman" w:cs="Times New Roman"/>
          <w:sz w:val="24"/>
          <w:szCs w:val="24"/>
        </w:rPr>
        <w:t>Expectedly, t</w:t>
      </w:r>
      <w:r w:rsidR="00833216">
        <w:rPr>
          <w:rFonts w:ascii="Times New Roman" w:hAnsi="Times New Roman" w:cs="Times New Roman"/>
          <w:sz w:val="24"/>
          <w:szCs w:val="24"/>
        </w:rPr>
        <w:t xml:space="preserve">he bulk of </w:t>
      </w:r>
      <w:r w:rsidR="00390DDD">
        <w:rPr>
          <w:rFonts w:ascii="Times New Roman" w:hAnsi="Times New Roman" w:cs="Times New Roman"/>
          <w:sz w:val="24"/>
          <w:szCs w:val="24"/>
        </w:rPr>
        <w:t xml:space="preserve">Quarter 1 activities </w:t>
      </w:r>
      <w:r>
        <w:rPr>
          <w:rFonts w:ascii="Times New Roman" w:hAnsi="Times New Roman" w:cs="Times New Roman"/>
          <w:sz w:val="24"/>
          <w:szCs w:val="24"/>
        </w:rPr>
        <w:t xml:space="preserve">were mainly about </w:t>
      </w:r>
      <w:r w:rsidR="00390DDD">
        <w:rPr>
          <w:rFonts w:ascii="Times New Roman" w:hAnsi="Times New Roman" w:cs="Times New Roman"/>
          <w:sz w:val="24"/>
          <w:szCs w:val="24"/>
        </w:rPr>
        <w:t xml:space="preserve">Phase 1 </w:t>
      </w:r>
      <w:r>
        <w:rPr>
          <w:rFonts w:ascii="Times New Roman" w:hAnsi="Times New Roman" w:cs="Times New Roman"/>
          <w:sz w:val="24"/>
          <w:szCs w:val="24"/>
        </w:rPr>
        <w:t xml:space="preserve">closure </w:t>
      </w:r>
      <w:r w:rsidR="00390DDD">
        <w:rPr>
          <w:rFonts w:ascii="Times New Roman" w:hAnsi="Times New Roman" w:cs="Times New Roman"/>
          <w:sz w:val="24"/>
          <w:szCs w:val="24"/>
        </w:rPr>
        <w:t>activities</w:t>
      </w:r>
      <w:r>
        <w:rPr>
          <w:rFonts w:ascii="Times New Roman" w:hAnsi="Times New Roman" w:cs="Times New Roman"/>
          <w:sz w:val="24"/>
          <w:szCs w:val="24"/>
        </w:rPr>
        <w:t xml:space="preserve"> and Phase 2 launch.</w:t>
      </w:r>
    </w:p>
    <w:p w:rsidR="0099196F" w:rsidRDefault="000030C1" w:rsidP="00933E30">
      <w:pPr>
        <w:spacing w:before="100" w:beforeAutospacing="1" w:after="100" w:afterAutospacing="1"/>
        <w:jc w:val="both"/>
        <w:rPr>
          <w:rFonts w:ascii="Times New Roman" w:hAnsi="Times New Roman" w:cs="Times New Roman"/>
          <w:sz w:val="24"/>
          <w:szCs w:val="24"/>
        </w:rPr>
      </w:pPr>
      <w:r w:rsidRPr="00933E30">
        <w:rPr>
          <w:rFonts w:ascii="Times New Roman" w:hAnsi="Times New Roman" w:cs="Times New Roman"/>
          <w:sz w:val="24"/>
          <w:szCs w:val="24"/>
        </w:rPr>
        <w:t>This</w:t>
      </w:r>
      <w:r w:rsidR="00BD4A8C" w:rsidRPr="00933E30">
        <w:rPr>
          <w:rFonts w:ascii="Times New Roman" w:hAnsi="Times New Roman" w:cs="Times New Roman"/>
          <w:sz w:val="24"/>
          <w:szCs w:val="24"/>
        </w:rPr>
        <w:t xml:space="preserve"> is the first quarterly report</w:t>
      </w:r>
      <w:r w:rsidRPr="00933E30">
        <w:rPr>
          <w:rFonts w:ascii="Times New Roman" w:hAnsi="Times New Roman" w:cs="Times New Roman"/>
          <w:sz w:val="24"/>
          <w:szCs w:val="24"/>
        </w:rPr>
        <w:t xml:space="preserve"> under Amkeni Wakenya’s new </w:t>
      </w:r>
      <w:r w:rsidR="0099196F">
        <w:rPr>
          <w:rFonts w:ascii="Times New Roman" w:hAnsi="Times New Roman" w:cs="Times New Roman"/>
          <w:sz w:val="24"/>
          <w:szCs w:val="24"/>
        </w:rPr>
        <w:t>p</w:t>
      </w:r>
      <w:r w:rsidR="00833216">
        <w:rPr>
          <w:rFonts w:ascii="Times New Roman" w:hAnsi="Times New Roman" w:cs="Times New Roman"/>
          <w:sz w:val="24"/>
          <w:szCs w:val="24"/>
        </w:rPr>
        <w:t xml:space="preserve">roject </w:t>
      </w:r>
      <w:r w:rsidRPr="00933E30">
        <w:rPr>
          <w:rFonts w:ascii="Times New Roman" w:hAnsi="Times New Roman" w:cs="Times New Roman"/>
          <w:sz w:val="24"/>
          <w:szCs w:val="24"/>
        </w:rPr>
        <w:t>phase (2015- 2018)</w:t>
      </w:r>
      <w:r w:rsidR="0099196F">
        <w:rPr>
          <w:rFonts w:ascii="Times New Roman" w:hAnsi="Times New Roman" w:cs="Times New Roman"/>
          <w:sz w:val="24"/>
          <w:szCs w:val="24"/>
        </w:rPr>
        <w:t>.</w:t>
      </w:r>
    </w:p>
    <w:p w:rsidR="0099196F" w:rsidRPr="0099196F" w:rsidRDefault="0099196F" w:rsidP="00933E30">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lastRenderedPageBreak/>
        <w:t>Progress towards Results</w:t>
      </w:r>
    </w:p>
    <w:p w:rsidR="000030C1" w:rsidRPr="00933E30" w:rsidRDefault="000030C1" w:rsidP="00933E30">
      <w:pPr>
        <w:spacing w:before="100" w:beforeAutospacing="1" w:after="100" w:afterAutospacing="1"/>
        <w:jc w:val="both"/>
        <w:rPr>
          <w:rFonts w:ascii="Times New Roman" w:hAnsi="Times New Roman" w:cs="Times New Roman"/>
          <w:sz w:val="24"/>
          <w:szCs w:val="24"/>
        </w:rPr>
      </w:pPr>
      <w:r w:rsidRPr="00933E30">
        <w:rPr>
          <w:rFonts w:ascii="Times New Roman" w:hAnsi="Times New Roman" w:cs="Times New Roman"/>
          <w:sz w:val="24"/>
          <w:szCs w:val="24"/>
        </w:rPr>
        <w:t>In 2015, Amkeni Wakenya focus</w:t>
      </w:r>
      <w:r w:rsidR="00F64EE0">
        <w:rPr>
          <w:rFonts w:ascii="Times New Roman" w:hAnsi="Times New Roman" w:cs="Times New Roman"/>
          <w:sz w:val="24"/>
          <w:szCs w:val="24"/>
        </w:rPr>
        <w:t>ed</w:t>
      </w:r>
      <w:r w:rsidRPr="00933E30">
        <w:rPr>
          <w:rFonts w:ascii="Times New Roman" w:hAnsi="Times New Roman" w:cs="Times New Roman"/>
          <w:sz w:val="24"/>
          <w:szCs w:val="24"/>
        </w:rPr>
        <w:t xml:space="preserve"> on</w:t>
      </w:r>
      <w:r w:rsidR="000004F4" w:rsidRPr="00933E30">
        <w:rPr>
          <w:rFonts w:ascii="Times New Roman" w:hAnsi="Times New Roman" w:cs="Times New Roman"/>
          <w:sz w:val="24"/>
          <w:szCs w:val="24"/>
        </w:rPr>
        <w:t xml:space="preserve"> </w:t>
      </w:r>
      <w:r w:rsidR="00CA38BA" w:rsidRPr="00933E30">
        <w:rPr>
          <w:rFonts w:ascii="Times New Roman" w:hAnsi="Times New Roman" w:cs="Times New Roman"/>
          <w:sz w:val="24"/>
          <w:szCs w:val="24"/>
        </w:rPr>
        <w:t xml:space="preserve">the following </w:t>
      </w:r>
      <w:r w:rsidRPr="00933E30">
        <w:rPr>
          <w:rFonts w:ascii="Times New Roman" w:hAnsi="Times New Roman" w:cs="Times New Roman"/>
          <w:sz w:val="24"/>
          <w:szCs w:val="24"/>
        </w:rPr>
        <w:t>five (5) outcome areas:</w:t>
      </w:r>
    </w:p>
    <w:p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Access to Justice and Realization of Human Rights</w:t>
      </w:r>
    </w:p>
    <w:p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Promoting people-centered Devolution and Local Governance</w:t>
      </w:r>
    </w:p>
    <w:p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Conducive regulatory framework for CSOs</w:t>
      </w:r>
    </w:p>
    <w:p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Capacity of civil society to effectively respond to contemporary governance issues enhanced</w:t>
      </w:r>
    </w:p>
    <w:p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Efficiency and effectiveness of Amkeni Wakenya to provide support to civil society organizations in the Democratic Governance sector in Kenya increased.</w:t>
      </w:r>
    </w:p>
    <w:p w:rsidR="000030C1" w:rsidRPr="00933E30" w:rsidRDefault="003B7151" w:rsidP="00933E30">
      <w:pPr>
        <w:spacing w:before="100" w:beforeAutospacing="1" w:after="100" w:afterAutospacing="1"/>
        <w:jc w:val="both"/>
        <w:rPr>
          <w:rFonts w:ascii="Times New Roman" w:hAnsi="Times New Roman" w:cs="Times New Roman"/>
          <w:sz w:val="24"/>
          <w:szCs w:val="24"/>
        </w:rPr>
      </w:pPr>
      <w:r w:rsidRPr="00933E30">
        <w:rPr>
          <w:rFonts w:ascii="Times New Roman" w:hAnsi="Times New Roman" w:cs="Times New Roman"/>
          <w:sz w:val="24"/>
          <w:szCs w:val="24"/>
        </w:rPr>
        <w:t xml:space="preserve">During this quarter, the project organized start up activities that involved:- </w:t>
      </w:r>
      <w:r w:rsidR="00CA38BA" w:rsidRPr="00933E30">
        <w:rPr>
          <w:rFonts w:ascii="Times New Roman" w:hAnsi="Times New Roman" w:cs="Times New Roman"/>
          <w:sz w:val="24"/>
          <w:szCs w:val="24"/>
        </w:rPr>
        <w:t xml:space="preserve">Operationalization of an Advance Authorization, </w:t>
      </w:r>
      <w:r w:rsidRPr="00933E30">
        <w:rPr>
          <w:rFonts w:ascii="Times New Roman" w:hAnsi="Times New Roman" w:cs="Times New Roman"/>
          <w:sz w:val="24"/>
          <w:szCs w:val="24"/>
        </w:rPr>
        <w:t xml:space="preserve">recruitment of key project staff; finalization of the work plan; and fine tuning of the project document. This quarter also oversaw the initiation of the final independent evaluation of Amkeni </w:t>
      </w:r>
      <w:r w:rsidR="00CA38BA" w:rsidRPr="00933E30">
        <w:rPr>
          <w:rFonts w:ascii="Times New Roman" w:hAnsi="Times New Roman" w:cs="Times New Roman"/>
          <w:sz w:val="24"/>
          <w:szCs w:val="24"/>
        </w:rPr>
        <w:t xml:space="preserve">Wakenya </w:t>
      </w:r>
      <w:r w:rsidRPr="00933E30">
        <w:rPr>
          <w:rFonts w:ascii="Times New Roman" w:hAnsi="Times New Roman" w:cs="Times New Roman"/>
          <w:sz w:val="24"/>
          <w:szCs w:val="24"/>
        </w:rPr>
        <w:t xml:space="preserve">Phase one </w:t>
      </w:r>
      <w:r w:rsidR="00CA38BA" w:rsidRPr="00933E30">
        <w:rPr>
          <w:rFonts w:ascii="Times New Roman" w:hAnsi="Times New Roman" w:cs="Times New Roman"/>
          <w:sz w:val="24"/>
          <w:szCs w:val="24"/>
        </w:rPr>
        <w:t xml:space="preserve">project </w:t>
      </w:r>
      <w:r w:rsidRPr="00933E30">
        <w:rPr>
          <w:rFonts w:ascii="Times New Roman" w:hAnsi="Times New Roman" w:cs="Times New Roman"/>
          <w:sz w:val="24"/>
          <w:szCs w:val="24"/>
        </w:rPr>
        <w:t>(2008 - 2014)</w:t>
      </w:r>
      <w:r w:rsidR="00E9321A" w:rsidRPr="00933E30">
        <w:rPr>
          <w:rFonts w:ascii="Times New Roman" w:hAnsi="Times New Roman" w:cs="Times New Roman"/>
          <w:sz w:val="24"/>
          <w:szCs w:val="24"/>
        </w:rPr>
        <w:t xml:space="preserve">. </w:t>
      </w:r>
      <w:r w:rsidR="00CA38BA" w:rsidRPr="00933E30">
        <w:rPr>
          <w:rFonts w:ascii="Times New Roman" w:hAnsi="Times New Roman" w:cs="Times New Roman"/>
          <w:sz w:val="24"/>
          <w:szCs w:val="24"/>
        </w:rPr>
        <w:t>During the quarter, t</w:t>
      </w:r>
      <w:r w:rsidR="00E9321A" w:rsidRPr="00933E30">
        <w:rPr>
          <w:rFonts w:ascii="Times New Roman" w:hAnsi="Times New Roman" w:cs="Times New Roman"/>
          <w:sz w:val="24"/>
          <w:szCs w:val="24"/>
        </w:rPr>
        <w:t>he project also supported auditing of all the 276 grantees that</w:t>
      </w:r>
      <w:r w:rsidR="00CE3557" w:rsidRPr="00933E30">
        <w:rPr>
          <w:rFonts w:ascii="Times New Roman" w:hAnsi="Times New Roman" w:cs="Times New Roman"/>
          <w:sz w:val="24"/>
          <w:szCs w:val="24"/>
        </w:rPr>
        <w:t xml:space="preserve"> have been supported </w:t>
      </w:r>
      <w:r w:rsidR="00CA38BA" w:rsidRPr="00933E30">
        <w:rPr>
          <w:rFonts w:ascii="Times New Roman" w:hAnsi="Times New Roman" w:cs="Times New Roman"/>
          <w:sz w:val="24"/>
          <w:szCs w:val="24"/>
        </w:rPr>
        <w:t xml:space="preserve">from January 2012 </w:t>
      </w:r>
      <w:r w:rsidR="00CE3557" w:rsidRPr="00933E30">
        <w:rPr>
          <w:rFonts w:ascii="Times New Roman" w:hAnsi="Times New Roman" w:cs="Times New Roman"/>
          <w:sz w:val="24"/>
          <w:szCs w:val="24"/>
        </w:rPr>
        <w:t>through</w:t>
      </w:r>
      <w:r w:rsidR="0094168E" w:rsidRPr="00933E30">
        <w:rPr>
          <w:rFonts w:ascii="Times New Roman" w:hAnsi="Times New Roman" w:cs="Times New Roman"/>
          <w:sz w:val="24"/>
          <w:szCs w:val="24"/>
        </w:rPr>
        <w:t xml:space="preserve"> to </w:t>
      </w:r>
      <w:r w:rsidR="00CA38BA" w:rsidRPr="00933E30">
        <w:rPr>
          <w:rFonts w:ascii="Times New Roman" w:hAnsi="Times New Roman" w:cs="Times New Roman"/>
          <w:sz w:val="24"/>
          <w:szCs w:val="24"/>
        </w:rPr>
        <w:t>June</w:t>
      </w:r>
      <w:r w:rsidR="0094168E" w:rsidRPr="00933E30">
        <w:rPr>
          <w:rFonts w:ascii="Times New Roman" w:hAnsi="Times New Roman" w:cs="Times New Roman"/>
          <w:sz w:val="24"/>
          <w:szCs w:val="24"/>
        </w:rPr>
        <w:t xml:space="preserve"> 2014.</w:t>
      </w:r>
    </w:p>
    <w:p w:rsidR="000030C1" w:rsidRPr="00933E30" w:rsidRDefault="003831C1" w:rsidP="00933E30">
      <w:pPr>
        <w:spacing w:before="100" w:beforeAutospacing="1" w:after="100" w:afterAutospacing="1"/>
        <w:ind w:right="-73"/>
        <w:rPr>
          <w:rFonts w:ascii="Times New Roman" w:eastAsia="Arial" w:hAnsi="Times New Roman" w:cs="Times New Roman"/>
          <w:sz w:val="24"/>
          <w:szCs w:val="24"/>
        </w:rPr>
        <w:sectPr w:rsidR="000030C1" w:rsidRPr="00933E30" w:rsidSect="00933E30">
          <w:footerReference w:type="default" r:id="rId10"/>
          <w:type w:val="continuous"/>
          <w:pgSz w:w="10080" w:h="15840"/>
          <w:pgMar w:top="1440" w:right="1440" w:bottom="1440" w:left="1440" w:header="720" w:footer="734" w:gutter="0"/>
          <w:pgNumType w:start="1"/>
          <w:cols w:space="103"/>
        </w:sectPr>
      </w:pPr>
      <w:r>
        <w:rPr>
          <w:rFonts w:ascii="Times New Roman" w:eastAsia="Arial" w:hAnsi="Times New Roman" w:cs="Times New Roman"/>
          <w:b/>
          <w:bCs/>
          <w:position w:val="-1"/>
          <w:sz w:val="24"/>
          <w:szCs w:val="24"/>
        </w:rPr>
        <w:t>Project Beneficiaries</w:t>
      </w:r>
    </w:p>
    <w:p w:rsidR="00045A85" w:rsidRPr="00933E30" w:rsidRDefault="00406AAB" w:rsidP="00933E30">
      <w:pPr>
        <w:spacing w:before="100" w:beforeAutospacing="1" w:after="100" w:afterAutospacing="1"/>
        <w:ind w:right="-20"/>
        <w:jc w:val="both"/>
        <w:rPr>
          <w:rFonts w:ascii="Times New Roman" w:eastAsia="Arial" w:hAnsi="Times New Roman" w:cs="Times New Roman"/>
          <w:sz w:val="24"/>
          <w:szCs w:val="24"/>
        </w:rPr>
      </w:pPr>
      <w:r w:rsidRPr="00933E30">
        <w:rPr>
          <w:rFonts w:ascii="Times New Roman" w:eastAsia="Arial" w:hAnsi="Times New Roman" w:cs="Times New Roman"/>
          <w:sz w:val="24"/>
          <w:szCs w:val="24"/>
        </w:rPr>
        <w:t>Although t</w:t>
      </w:r>
      <w:r w:rsidR="008C5F9B" w:rsidRPr="00933E30">
        <w:rPr>
          <w:rFonts w:ascii="Times New Roman" w:eastAsia="Arial" w:hAnsi="Times New Roman" w:cs="Times New Roman"/>
          <w:sz w:val="24"/>
          <w:szCs w:val="24"/>
        </w:rPr>
        <w:t>he project did not have any direct beneficiaries</w:t>
      </w:r>
      <w:r w:rsidR="003831C1">
        <w:rPr>
          <w:rFonts w:ascii="Times New Roman" w:eastAsia="Arial" w:hAnsi="Times New Roman" w:cs="Times New Roman"/>
          <w:sz w:val="24"/>
          <w:szCs w:val="24"/>
        </w:rPr>
        <w:t>, it</w:t>
      </w:r>
      <w:r w:rsidR="000951C3" w:rsidRPr="00933E30">
        <w:rPr>
          <w:rFonts w:ascii="Times New Roman" w:eastAsia="Arial" w:hAnsi="Times New Roman" w:cs="Times New Roman"/>
          <w:sz w:val="24"/>
          <w:szCs w:val="24"/>
        </w:rPr>
        <w:t xml:space="preserve"> support</w:t>
      </w:r>
      <w:r w:rsidR="003831C1">
        <w:rPr>
          <w:rFonts w:ascii="Times New Roman" w:eastAsia="Arial" w:hAnsi="Times New Roman" w:cs="Times New Roman"/>
          <w:sz w:val="24"/>
          <w:szCs w:val="24"/>
        </w:rPr>
        <w:t>ed</w:t>
      </w:r>
      <w:r w:rsidR="000951C3" w:rsidRPr="00933E30">
        <w:rPr>
          <w:rFonts w:ascii="Times New Roman" w:eastAsia="Arial" w:hAnsi="Times New Roman" w:cs="Times New Roman"/>
          <w:sz w:val="24"/>
          <w:szCs w:val="24"/>
        </w:rPr>
        <w:t xml:space="preserve"> CSO activities indirectly through various forums</w:t>
      </w:r>
      <w:r w:rsidR="00652228" w:rsidRPr="00933E30">
        <w:rPr>
          <w:rFonts w:ascii="Times New Roman" w:eastAsia="Arial" w:hAnsi="Times New Roman" w:cs="Times New Roman"/>
          <w:sz w:val="24"/>
          <w:szCs w:val="24"/>
        </w:rPr>
        <w:t xml:space="preserve"> as stipulated below:</w:t>
      </w:r>
    </w:p>
    <w:p w:rsidR="00045A85" w:rsidRDefault="000A41EF" w:rsidP="00F64EE0">
      <w:pPr>
        <w:spacing w:before="100" w:beforeAutospacing="1" w:after="100" w:afterAutospacing="1"/>
        <w:ind w:left="100" w:right="-20"/>
        <w:jc w:val="both"/>
        <w:rPr>
          <w:rFonts w:ascii="Times New Roman" w:eastAsia="Arial" w:hAnsi="Times New Roman" w:cs="Times New Roman"/>
          <w:sz w:val="24"/>
          <w:szCs w:val="24"/>
        </w:rPr>
      </w:pPr>
      <w:r w:rsidRPr="00933E30">
        <w:rPr>
          <w:rFonts w:ascii="Times New Roman" w:eastAsia="Arial" w:hAnsi="Times New Roman" w:cs="Times New Roman"/>
          <w:b/>
          <w:bCs/>
          <w:sz w:val="24"/>
          <w:szCs w:val="24"/>
        </w:rPr>
        <w:t>Project Results</w:t>
      </w:r>
    </w:p>
    <w:tbl>
      <w:tblPr>
        <w:tblStyle w:val="TableGrid"/>
        <w:tblW w:w="8280" w:type="dxa"/>
        <w:tblInd w:w="-432" w:type="dxa"/>
        <w:tblLook w:val="04A0" w:firstRow="1" w:lastRow="0" w:firstColumn="1" w:lastColumn="0" w:noHBand="0" w:noVBand="1"/>
      </w:tblPr>
      <w:tblGrid>
        <w:gridCol w:w="1628"/>
        <w:gridCol w:w="6652"/>
      </w:tblGrid>
      <w:tr w:rsidR="003F7415" w:rsidRPr="0099196F" w:rsidTr="004943CA">
        <w:tc>
          <w:tcPr>
            <w:tcW w:w="8280" w:type="dxa"/>
            <w:gridSpan w:val="2"/>
            <w:shd w:val="clear" w:color="auto" w:fill="948A54" w:themeFill="background2" w:themeFillShade="80"/>
          </w:tcPr>
          <w:p w:rsidR="003F7415" w:rsidRPr="0099196F" w:rsidRDefault="003F7415" w:rsidP="003831C1">
            <w:pPr>
              <w:ind w:right="-14"/>
              <w:jc w:val="both"/>
              <w:rPr>
                <w:rFonts w:ascii="Times New Roman" w:eastAsia="Arial" w:hAnsi="Times New Roman" w:cs="Times New Roman"/>
                <w:color w:val="FFFFFF" w:themeColor="background1"/>
                <w:szCs w:val="24"/>
              </w:rPr>
            </w:pPr>
            <w:r w:rsidRPr="0099196F">
              <w:rPr>
                <w:rFonts w:ascii="Times New Roman" w:eastAsia="Arial" w:hAnsi="Times New Roman" w:cs="Times New Roman"/>
                <w:b/>
                <w:bCs/>
                <w:color w:val="FFFFFF" w:themeColor="background1"/>
                <w:szCs w:val="24"/>
                <w:lang w:bidi="en-US"/>
              </w:rPr>
              <w:t>OUTCOME 1: Improved respect, enjoyment and promotion of access to justice, human rights and freedoms for Kenyans</w:t>
            </w:r>
          </w:p>
        </w:tc>
      </w:tr>
      <w:tr w:rsidR="004943CA" w:rsidRPr="0099196F" w:rsidTr="004943CA">
        <w:tc>
          <w:tcPr>
            <w:tcW w:w="8280" w:type="dxa"/>
            <w:gridSpan w:val="2"/>
            <w:shd w:val="clear" w:color="auto" w:fill="D9D9D9" w:themeFill="background1" w:themeFillShade="D9"/>
          </w:tcPr>
          <w:p w:rsidR="004943CA" w:rsidRPr="0099196F" w:rsidRDefault="004943CA" w:rsidP="0099196F">
            <w:pPr>
              <w:spacing w:before="120" w:after="120"/>
              <w:ind w:right="-20"/>
              <w:jc w:val="both"/>
              <w:rPr>
                <w:rFonts w:ascii="Arial Narrow" w:eastAsia="Arial" w:hAnsi="Arial Narrow" w:cs="Times New Roman"/>
                <w:sz w:val="20"/>
                <w:szCs w:val="24"/>
              </w:rPr>
            </w:pPr>
            <w:r w:rsidRPr="0099196F">
              <w:rPr>
                <w:rFonts w:ascii="Arial Narrow" w:eastAsia="Arial" w:hAnsi="Arial Narrow" w:cs="Times New Roman"/>
                <w:b/>
                <w:bCs/>
                <w:sz w:val="20"/>
                <w:szCs w:val="24"/>
                <w:lang w:bidi="en-US"/>
              </w:rPr>
              <w:t>Output 1.1: Enhanced citizen awareness and engagement on human rights awareness using innovative CSO approaches</w:t>
            </w:r>
          </w:p>
        </w:tc>
      </w:tr>
      <w:tr w:rsidR="004943CA" w:rsidRPr="0099196F" w:rsidTr="003831C1">
        <w:trPr>
          <w:trHeight w:val="432"/>
        </w:trPr>
        <w:tc>
          <w:tcPr>
            <w:tcW w:w="1628" w:type="dxa"/>
          </w:tcPr>
          <w:p w:rsidR="004943CA" w:rsidRPr="0099196F" w:rsidRDefault="004943CA" w:rsidP="003831C1">
            <w:pPr>
              <w:ind w:right="-14"/>
              <w:jc w:val="both"/>
              <w:rPr>
                <w:rFonts w:ascii="Arial Narrow" w:eastAsia="Arial" w:hAnsi="Arial Narrow" w:cs="Times New Roman"/>
                <w:b/>
                <w:bCs/>
                <w:sz w:val="20"/>
                <w:szCs w:val="24"/>
                <w:lang w:bidi="en-US"/>
              </w:rPr>
            </w:pPr>
            <w:r>
              <w:rPr>
                <w:rFonts w:ascii="Arial Narrow" w:eastAsia="Arial" w:hAnsi="Arial Narrow" w:cs="Times New Roman"/>
                <w:b/>
                <w:bCs/>
                <w:sz w:val="20"/>
                <w:szCs w:val="24"/>
                <w:lang w:bidi="en-US"/>
              </w:rPr>
              <w:t>Progress towards result:</w:t>
            </w:r>
          </w:p>
        </w:tc>
        <w:tc>
          <w:tcPr>
            <w:tcW w:w="6652" w:type="dxa"/>
          </w:tcPr>
          <w:p w:rsidR="004943CA" w:rsidRPr="0099196F" w:rsidRDefault="004943CA" w:rsidP="003831C1">
            <w:pPr>
              <w:ind w:right="-14"/>
              <w:jc w:val="both"/>
              <w:rPr>
                <w:rFonts w:ascii="Arial Narrow" w:eastAsia="Arial" w:hAnsi="Arial Narrow" w:cs="Times New Roman"/>
                <w:sz w:val="20"/>
                <w:szCs w:val="24"/>
              </w:rPr>
            </w:pPr>
          </w:p>
        </w:tc>
      </w:tr>
      <w:tr w:rsidR="004943CA" w:rsidRPr="0099196F" w:rsidTr="004943CA">
        <w:trPr>
          <w:trHeight w:val="20"/>
        </w:trPr>
        <w:tc>
          <w:tcPr>
            <w:tcW w:w="8280" w:type="dxa"/>
            <w:gridSpan w:val="2"/>
            <w:shd w:val="clear" w:color="auto" w:fill="D9D9D9" w:themeFill="background1" w:themeFillShade="D9"/>
          </w:tcPr>
          <w:p w:rsidR="004943CA" w:rsidRPr="0099196F" w:rsidRDefault="004943CA" w:rsidP="003831C1">
            <w:pPr>
              <w:ind w:right="-14"/>
              <w:jc w:val="both"/>
              <w:rPr>
                <w:rFonts w:ascii="Arial Narrow" w:eastAsia="Arial" w:hAnsi="Arial Narrow" w:cs="Times New Roman"/>
                <w:sz w:val="20"/>
                <w:szCs w:val="24"/>
              </w:rPr>
            </w:pPr>
            <w:r w:rsidRPr="0099196F">
              <w:rPr>
                <w:rFonts w:ascii="Arial Narrow" w:eastAsia="Arial" w:hAnsi="Arial Narrow" w:cs="Times New Roman"/>
                <w:b/>
                <w:bCs/>
                <w:sz w:val="20"/>
                <w:szCs w:val="24"/>
              </w:rPr>
              <w:t>Output 1.2: Enhanced Access to justice for the marginalized and vulnerable communities using innovative CSO approaches</w:t>
            </w:r>
          </w:p>
        </w:tc>
      </w:tr>
      <w:tr w:rsidR="004943CA" w:rsidRPr="0099196F" w:rsidTr="004943CA">
        <w:trPr>
          <w:trHeight w:val="20"/>
        </w:trPr>
        <w:tc>
          <w:tcPr>
            <w:tcW w:w="1628" w:type="dxa"/>
          </w:tcPr>
          <w:p w:rsidR="004943CA" w:rsidRPr="0099196F" w:rsidRDefault="004943CA" w:rsidP="004943CA">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4943CA" w:rsidRDefault="004943CA" w:rsidP="00F238CE">
            <w:pPr>
              <w:spacing w:before="120" w:after="120"/>
              <w:ind w:right="-20"/>
              <w:jc w:val="both"/>
              <w:rPr>
                <w:rFonts w:ascii="Arial Narrow" w:eastAsia="Arial" w:hAnsi="Arial Narrow" w:cs="Times New Roman"/>
                <w:sz w:val="20"/>
                <w:szCs w:val="24"/>
              </w:rPr>
            </w:pPr>
            <w:r w:rsidRPr="0099196F">
              <w:rPr>
                <w:rFonts w:ascii="Arial Narrow" w:eastAsia="Arial" w:hAnsi="Arial Narrow" w:cs="Times New Roman"/>
                <w:sz w:val="20"/>
                <w:szCs w:val="24"/>
              </w:rPr>
              <w:t xml:space="preserve">The Alternative Justice Systems Policy </w:t>
            </w:r>
            <w:r>
              <w:rPr>
                <w:rFonts w:ascii="Arial Narrow" w:eastAsia="Arial" w:hAnsi="Arial Narrow" w:cs="Times New Roman"/>
                <w:sz w:val="20"/>
                <w:szCs w:val="24"/>
              </w:rPr>
              <w:t>d</w:t>
            </w:r>
            <w:r w:rsidRPr="0099196F">
              <w:rPr>
                <w:rFonts w:ascii="Arial Narrow" w:eastAsia="Arial" w:hAnsi="Arial Narrow" w:cs="Times New Roman"/>
                <w:sz w:val="20"/>
                <w:szCs w:val="24"/>
              </w:rPr>
              <w:t>evelopment</w:t>
            </w:r>
            <w:r>
              <w:rPr>
                <w:rFonts w:ascii="Arial Narrow" w:eastAsia="Arial" w:hAnsi="Arial Narrow" w:cs="Times New Roman"/>
                <w:sz w:val="20"/>
                <w:szCs w:val="24"/>
              </w:rPr>
              <w:t xml:space="preserve"> is being spearheaded by the Judiciary Training Institute (JTI)</w:t>
            </w:r>
            <w:r w:rsidRPr="0099196F">
              <w:rPr>
                <w:rFonts w:ascii="Arial Narrow" w:eastAsia="Arial" w:hAnsi="Arial Narrow" w:cs="Times New Roman"/>
                <w:sz w:val="20"/>
                <w:szCs w:val="24"/>
              </w:rPr>
              <w:t>.</w:t>
            </w:r>
            <w:r>
              <w:rPr>
                <w:rFonts w:ascii="Arial Narrow" w:eastAsia="Arial" w:hAnsi="Arial Narrow" w:cs="Times New Roman"/>
                <w:sz w:val="20"/>
                <w:szCs w:val="24"/>
              </w:rPr>
              <w:t xml:space="preserve"> Amkeni facilitated CSO engagement in a </w:t>
            </w:r>
            <w:r w:rsidRPr="0099196F">
              <w:rPr>
                <w:rFonts w:ascii="Arial Narrow" w:eastAsia="Arial" w:hAnsi="Arial Narrow" w:cs="Times New Roman"/>
                <w:sz w:val="20"/>
                <w:szCs w:val="24"/>
              </w:rPr>
              <w:t xml:space="preserve">workshop convened by </w:t>
            </w:r>
            <w:r>
              <w:rPr>
                <w:rFonts w:ascii="Arial Narrow" w:eastAsia="Arial" w:hAnsi="Arial Narrow" w:cs="Times New Roman"/>
                <w:sz w:val="20"/>
                <w:szCs w:val="24"/>
              </w:rPr>
              <w:t xml:space="preserve">the Kenya Chapter of the </w:t>
            </w:r>
            <w:r w:rsidRPr="0099196F">
              <w:rPr>
                <w:rFonts w:ascii="Arial Narrow" w:eastAsia="Arial" w:hAnsi="Arial Narrow" w:cs="Times New Roman"/>
                <w:sz w:val="20"/>
                <w:szCs w:val="24"/>
              </w:rPr>
              <w:t>International Commission of Jurists (ICJ</w:t>
            </w:r>
            <w:r>
              <w:rPr>
                <w:rFonts w:ascii="Arial Narrow" w:eastAsia="Arial" w:hAnsi="Arial Narrow" w:cs="Times New Roman"/>
                <w:sz w:val="20"/>
                <w:szCs w:val="24"/>
              </w:rPr>
              <w:t xml:space="preserve"> Kenya</w:t>
            </w:r>
            <w:r w:rsidRPr="0099196F">
              <w:rPr>
                <w:rFonts w:ascii="Arial Narrow" w:eastAsia="Arial" w:hAnsi="Arial Narrow" w:cs="Times New Roman"/>
                <w:sz w:val="20"/>
                <w:szCs w:val="24"/>
              </w:rPr>
              <w:t>) on 31st March 2015 and attended by over 20 CSOs to discuss CSO input and engagement around the policy</w:t>
            </w:r>
            <w:r>
              <w:rPr>
                <w:rFonts w:ascii="Arial Narrow" w:eastAsia="Arial" w:hAnsi="Arial Narrow" w:cs="Times New Roman"/>
                <w:sz w:val="20"/>
                <w:szCs w:val="24"/>
              </w:rPr>
              <w:t xml:space="preserve"> process.</w:t>
            </w:r>
          </w:p>
          <w:p w:rsidR="004943CA" w:rsidRPr="008F7076" w:rsidRDefault="004943CA" w:rsidP="00F238CE">
            <w:pPr>
              <w:spacing w:before="120" w:after="120"/>
              <w:ind w:right="497"/>
              <w:jc w:val="both"/>
              <w:rPr>
                <w:rFonts w:ascii="Arial Narrow" w:eastAsia="Arial" w:hAnsi="Arial Narrow" w:cs="Times New Roman"/>
                <w:sz w:val="20"/>
                <w:szCs w:val="24"/>
              </w:rPr>
            </w:pPr>
            <w:r w:rsidRPr="008F7076">
              <w:rPr>
                <w:rFonts w:ascii="Arial Narrow" w:eastAsia="Arial" w:hAnsi="Arial Narrow" w:cs="Times New Roman"/>
                <w:sz w:val="20"/>
                <w:szCs w:val="24"/>
              </w:rPr>
              <w:t xml:space="preserve">Amkeni is considering supporting regional and national level CSO consultations </w:t>
            </w:r>
            <w:r w:rsidRPr="008F7076">
              <w:rPr>
                <w:rFonts w:ascii="Arial Narrow" w:eastAsia="Arial" w:hAnsi="Arial Narrow" w:cs="Times New Roman"/>
                <w:sz w:val="20"/>
                <w:szCs w:val="24"/>
              </w:rPr>
              <w:lastRenderedPageBreak/>
              <w:t>over draft policy proposals.</w:t>
            </w:r>
          </w:p>
          <w:p w:rsidR="004943CA" w:rsidRPr="0099196F" w:rsidRDefault="004943CA" w:rsidP="00F238CE">
            <w:pPr>
              <w:spacing w:before="120" w:after="120"/>
              <w:ind w:right="-20"/>
              <w:jc w:val="both"/>
              <w:rPr>
                <w:rFonts w:ascii="Arial Narrow" w:eastAsia="Arial" w:hAnsi="Arial Narrow" w:cs="Times New Roman"/>
                <w:sz w:val="20"/>
                <w:szCs w:val="24"/>
              </w:rPr>
            </w:pPr>
            <w:r w:rsidRPr="0099196F">
              <w:rPr>
                <w:rFonts w:ascii="Arial Narrow" w:eastAsia="Arial" w:hAnsi="Arial Narrow" w:cs="Times New Roman"/>
                <w:sz w:val="20"/>
                <w:szCs w:val="24"/>
              </w:rPr>
              <w:t xml:space="preserve">UN Day on Social Justice: On 20th March 2015, </w:t>
            </w:r>
            <w:r>
              <w:rPr>
                <w:rFonts w:ascii="Arial Narrow" w:eastAsia="Arial" w:hAnsi="Arial Narrow" w:cs="Times New Roman"/>
                <w:sz w:val="20"/>
                <w:szCs w:val="24"/>
              </w:rPr>
              <w:t xml:space="preserve">Amkeni Wakenya partnered with Akiba Uhaki Foundation to convene a public debate at the University of Nairobi’s </w:t>
            </w:r>
            <w:r w:rsidRPr="0099196F">
              <w:rPr>
                <w:rFonts w:ascii="Arial Narrow" w:eastAsia="Arial" w:hAnsi="Arial Narrow" w:cs="Times New Roman"/>
                <w:sz w:val="20"/>
                <w:szCs w:val="24"/>
              </w:rPr>
              <w:t xml:space="preserve">Parklands Campus to commemorate the </w:t>
            </w:r>
            <w:r>
              <w:rPr>
                <w:rFonts w:ascii="Arial Narrow" w:eastAsia="Arial" w:hAnsi="Arial Narrow" w:cs="Times New Roman"/>
                <w:sz w:val="20"/>
                <w:szCs w:val="24"/>
              </w:rPr>
              <w:t xml:space="preserve">Day. </w:t>
            </w:r>
            <w:r w:rsidRPr="0099196F">
              <w:rPr>
                <w:rFonts w:ascii="Arial Narrow" w:eastAsia="Arial" w:hAnsi="Arial Narrow" w:cs="Times New Roman"/>
                <w:sz w:val="20"/>
                <w:szCs w:val="24"/>
              </w:rPr>
              <w:t>The debate</w:t>
            </w:r>
            <w:r>
              <w:rPr>
                <w:rFonts w:ascii="Arial Narrow" w:eastAsia="Arial" w:hAnsi="Arial Narrow" w:cs="Times New Roman"/>
                <w:sz w:val="20"/>
                <w:szCs w:val="24"/>
              </w:rPr>
              <w:t xml:space="preserve">, whose </w:t>
            </w:r>
            <w:r w:rsidRPr="0099196F">
              <w:rPr>
                <w:rFonts w:ascii="Arial Narrow" w:eastAsia="Arial" w:hAnsi="Arial Narrow" w:cs="Times New Roman"/>
                <w:sz w:val="20"/>
                <w:szCs w:val="24"/>
              </w:rPr>
              <w:t>focus was inequalit</w:t>
            </w:r>
            <w:r>
              <w:rPr>
                <w:rFonts w:ascii="Arial Narrow" w:eastAsia="Arial" w:hAnsi="Arial Narrow" w:cs="Times New Roman"/>
                <w:sz w:val="20"/>
                <w:szCs w:val="24"/>
              </w:rPr>
              <w:t>y</w:t>
            </w:r>
            <w:r w:rsidRPr="0099196F">
              <w:rPr>
                <w:rFonts w:ascii="Arial Narrow" w:eastAsia="Arial" w:hAnsi="Arial Narrow" w:cs="Times New Roman"/>
                <w:sz w:val="20"/>
                <w:szCs w:val="24"/>
              </w:rPr>
              <w:t xml:space="preserve"> and </w:t>
            </w:r>
            <w:r>
              <w:rPr>
                <w:rFonts w:ascii="Arial Narrow" w:eastAsia="Arial" w:hAnsi="Arial Narrow" w:cs="Times New Roman"/>
                <w:sz w:val="20"/>
                <w:szCs w:val="24"/>
              </w:rPr>
              <w:t xml:space="preserve">measures taken </w:t>
            </w:r>
            <w:r w:rsidRPr="0099196F">
              <w:rPr>
                <w:rFonts w:ascii="Arial Narrow" w:eastAsia="Arial" w:hAnsi="Arial Narrow" w:cs="Times New Roman"/>
                <w:sz w:val="20"/>
                <w:szCs w:val="24"/>
              </w:rPr>
              <w:t xml:space="preserve">by the </w:t>
            </w:r>
            <w:r>
              <w:rPr>
                <w:rFonts w:ascii="Arial Narrow" w:eastAsia="Arial" w:hAnsi="Arial Narrow" w:cs="Times New Roman"/>
                <w:sz w:val="20"/>
                <w:szCs w:val="24"/>
              </w:rPr>
              <w:t>G</w:t>
            </w:r>
            <w:r w:rsidRPr="0099196F">
              <w:rPr>
                <w:rFonts w:ascii="Arial Narrow" w:eastAsia="Arial" w:hAnsi="Arial Narrow" w:cs="Times New Roman"/>
                <w:sz w:val="20"/>
                <w:szCs w:val="24"/>
              </w:rPr>
              <w:t xml:space="preserve">overnment to address the </w:t>
            </w:r>
            <w:r>
              <w:rPr>
                <w:rFonts w:ascii="Arial Narrow" w:eastAsia="Arial" w:hAnsi="Arial Narrow" w:cs="Times New Roman"/>
                <w:sz w:val="20"/>
                <w:szCs w:val="24"/>
              </w:rPr>
              <w:t xml:space="preserve">growing inequality in Kenya, </w:t>
            </w:r>
            <w:r w:rsidRPr="0099196F">
              <w:rPr>
                <w:rFonts w:ascii="Arial Narrow" w:eastAsia="Arial" w:hAnsi="Arial Narrow" w:cs="Times New Roman"/>
                <w:sz w:val="20"/>
                <w:szCs w:val="24"/>
              </w:rPr>
              <w:t>attracted over 100 students and members of the public. The panel comprised civil society, faith-based organizations and academic</w:t>
            </w:r>
            <w:r>
              <w:rPr>
                <w:rFonts w:ascii="Arial Narrow" w:eastAsia="Arial" w:hAnsi="Arial Narrow" w:cs="Times New Roman"/>
                <w:sz w:val="20"/>
                <w:szCs w:val="24"/>
              </w:rPr>
              <w:t xml:space="preserve">s. </w:t>
            </w:r>
            <w:r w:rsidRPr="0099196F">
              <w:rPr>
                <w:rFonts w:ascii="Arial Narrow" w:eastAsia="Arial" w:hAnsi="Arial Narrow" w:cs="Times New Roman"/>
                <w:sz w:val="20"/>
                <w:szCs w:val="24"/>
              </w:rPr>
              <w:t>Amkeni should consider supporting the UN Day for Social Justice as an annual event as it speaks to its human rights agenda. Public debates in universities should be promoted.</w:t>
            </w:r>
          </w:p>
        </w:tc>
      </w:tr>
      <w:tr w:rsidR="004943CA" w:rsidRPr="0099196F" w:rsidTr="004943CA">
        <w:trPr>
          <w:trHeight w:val="20"/>
        </w:trPr>
        <w:tc>
          <w:tcPr>
            <w:tcW w:w="8280" w:type="dxa"/>
            <w:gridSpan w:val="2"/>
            <w:shd w:val="clear" w:color="auto" w:fill="D9D9D9" w:themeFill="background1" w:themeFillShade="D9"/>
          </w:tcPr>
          <w:p w:rsidR="004943CA" w:rsidRPr="0099196F" w:rsidRDefault="004943CA" w:rsidP="003831C1">
            <w:pPr>
              <w:ind w:right="-14"/>
              <w:jc w:val="both"/>
              <w:rPr>
                <w:rFonts w:ascii="Arial Narrow" w:eastAsia="Arial" w:hAnsi="Arial Narrow" w:cs="Times New Roman"/>
                <w:sz w:val="20"/>
                <w:szCs w:val="24"/>
              </w:rPr>
            </w:pPr>
            <w:r w:rsidRPr="0099196F">
              <w:rPr>
                <w:rFonts w:ascii="Arial Narrow" w:hAnsi="Arial Narrow" w:cs="Times New Roman"/>
                <w:b/>
                <w:bCs/>
                <w:sz w:val="20"/>
                <w:szCs w:val="24"/>
              </w:rPr>
              <w:lastRenderedPageBreak/>
              <w:t>Output 1.3: Enhanced CSO engagement with national level duty bearers on policy and legislative development as well as enforcement and monitoring of rights and freedoms</w:t>
            </w:r>
          </w:p>
        </w:tc>
      </w:tr>
      <w:tr w:rsidR="004943CA" w:rsidRPr="0099196F" w:rsidTr="004943CA">
        <w:tc>
          <w:tcPr>
            <w:tcW w:w="1628" w:type="dxa"/>
          </w:tcPr>
          <w:p w:rsidR="004943CA" w:rsidRPr="0099196F" w:rsidRDefault="004943CA"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4943CA" w:rsidRPr="0099196F" w:rsidRDefault="004943CA" w:rsidP="0099196F">
            <w:pPr>
              <w:spacing w:before="120" w:after="120"/>
              <w:ind w:right="-20"/>
              <w:jc w:val="both"/>
              <w:rPr>
                <w:rFonts w:ascii="Arial Narrow" w:eastAsia="Arial" w:hAnsi="Arial Narrow" w:cs="Times New Roman"/>
                <w:sz w:val="20"/>
                <w:szCs w:val="24"/>
              </w:rPr>
            </w:pPr>
          </w:p>
        </w:tc>
      </w:tr>
      <w:tr w:rsidR="004943CA" w:rsidRPr="0099196F" w:rsidTr="004943CA">
        <w:tc>
          <w:tcPr>
            <w:tcW w:w="8280" w:type="dxa"/>
            <w:gridSpan w:val="2"/>
            <w:shd w:val="clear" w:color="auto" w:fill="948A54" w:themeFill="background2" w:themeFillShade="80"/>
          </w:tcPr>
          <w:p w:rsidR="004943CA" w:rsidRPr="008F7076" w:rsidRDefault="004943CA" w:rsidP="003831C1">
            <w:pPr>
              <w:ind w:right="-14"/>
              <w:jc w:val="both"/>
              <w:rPr>
                <w:rFonts w:ascii="Times New Roman" w:eastAsia="Arial" w:hAnsi="Times New Roman" w:cs="Times New Roman"/>
                <w:color w:val="FFFFFF" w:themeColor="background1"/>
                <w:szCs w:val="24"/>
              </w:rPr>
            </w:pPr>
            <w:r w:rsidRPr="008F7076">
              <w:rPr>
                <w:rFonts w:ascii="Times New Roman" w:hAnsi="Times New Roman" w:cs="Times New Roman"/>
                <w:b/>
                <w:bCs/>
                <w:color w:val="FFFFFF" w:themeColor="background1"/>
                <w:szCs w:val="24"/>
                <w:lang w:bidi="en-US"/>
              </w:rPr>
              <w:t>OUTCOME 2: A rights- responsive devolved system of governance entrenched</w:t>
            </w:r>
          </w:p>
        </w:tc>
      </w:tr>
      <w:tr w:rsidR="004943CA" w:rsidRPr="0099196F" w:rsidTr="004943CA">
        <w:tc>
          <w:tcPr>
            <w:tcW w:w="8280" w:type="dxa"/>
            <w:gridSpan w:val="2"/>
            <w:shd w:val="clear" w:color="auto" w:fill="D9D9D9" w:themeFill="background1" w:themeFillShade="D9"/>
          </w:tcPr>
          <w:p w:rsidR="004943CA" w:rsidRPr="008F7076" w:rsidRDefault="004943CA" w:rsidP="003831C1">
            <w:pPr>
              <w:ind w:right="-14"/>
              <w:jc w:val="both"/>
              <w:rPr>
                <w:rFonts w:ascii="Arial Narrow" w:eastAsia="Arial" w:hAnsi="Arial Narrow" w:cs="Times New Roman"/>
                <w:sz w:val="20"/>
                <w:szCs w:val="24"/>
              </w:rPr>
            </w:pPr>
            <w:r w:rsidRPr="008F7076">
              <w:rPr>
                <w:rFonts w:ascii="Arial Narrow" w:hAnsi="Arial Narrow" w:cs="Times New Roman"/>
                <w:b/>
                <w:bCs/>
                <w:sz w:val="20"/>
                <w:szCs w:val="24"/>
                <w:lang w:bidi="en-US"/>
              </w:rPr>
              <w:t>Output 2.1: Capacity of CSO to engage county governments &amp; duty bearers on planning, budgeting, project management and service delivery using HRBA enhanced and applied</w:t>
            </w:r>
          </w:p>
        </w:tc>
      </w:tr>
      <w:tr w:rsidR="004943CA" w:rsidRPr="0099196F" w:rsidTr="004943CA">
        <w:tc>
          <w:tcPr>
            <w:tcW w:w="1628" w:type="dxa"/>
          </w:tcPr>
          <w:p w:rsidR="004943CA" w:rsidRPr="0099196F" w:rsidRDefault="004943CA"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4943CA" w:rsidRPr="008F7076" w:rsidRDefault="004943CA" w:rsidP="0099196F">
            <w:pPr>
              <w:spacing w:before="120" w:after="120"/>
              <w:ind w:right="-20"/>
              <w:jc w:val="both"/>
              <w:rPr>
                <w:rFonts w:ascii="Arial Narrow" w:eastAsia="Arial" w:hAnsi="Arial Narrow" w:cs="Times New Roman"/>
                <w:sz w:val="20"/>
                <w:szCs w:val="24"/>
              </w:rPr>
            </w:pPr>
          </w:p>
        </w:tc>
      </w:tr>
      <w:tr w:rsidR="004943CA" w:rsidRPr="0099196F" w:rsidTr="004943CA">
        <w:tc>
          <w:tcPr>
            <w:tcW w:w="8280" w:type="dxa"/>
            <w:gridSpan w:val="2"/>
            <w:shd w:val="clear" w:color="auto" w:fill="D9D9D9" w:themeFill="background1" w:themeFillShade="D9"/>
          </w:tcPr>
          <w:p w:rsidR="004943CA" w:rsidRPr="008F7076" w:rsidRDefault="004943CA" w:rsidP="003831C1">
            <w:pPr>
              <w:ind w:right="-14"/>
              <w:jc w:val="both"/>
              <w:rPr>
                <w:rFonts w:ascii="Arial Narrow" w:eastAsia="Arial" w:hAnsi="Arial Narrow" w:cs="Times New Roman"/>
                <w:sz w:val="20"/>
                <w:szCs w:val="24"/>
              </w:rPr>
            </w:pPr>
            <w:r w:rsidRPr="008F7076">
              <w:rPr>
                <w:rFonts w:ascii="Arial Narrow" w:hAnsi="Arial Narrow" w:cs="Times New Roman"/>
                <w:b/>
                <w:bCs/>
                <w:sz w:val="20"/>
                <w:szCs w:val="24"/>
                <w:lang w:bidi="en-US"/>
              </w:rPr>
              <w:t>Output 2.2: Rights responsive county public participation laws, framework and platforms established and institutionalized</w:t>
            </w:r>
          </w:p>
        </w:tc>
      </w:tr>
      <w:tr w:rsidR="004943CA" w:rsidRPr="0099196F" w:rsidTr="004943CA">
        <w:trPr>
          <w:trHeight w:val="432"/>
        </w:trPr>
        <w:tc>
          <w:tcPr>
            <w:tcW w:w="1628" w:type="dxa"/>
          </w:tcPr>
          <w:p w:rsidR="004943CA" w:rsidRPr="004943CA" w:rsidRDefault="004943CA" w:rsidP="0099196F">
            <w:pPr>
              <w:spacing w:before="120" w:after="120"/>
              <w:ind w:right="-20"/>
              <w:jc w:val="both"/>
              <w:rPr>
                <w:rFonts w:ascii="Arial Narrow" w:eastAsia="Arial" w:hAnsi="Arial Narrow" w:cs="Times New Roman"/>
                <w:b/>
                <w:sz w:val="20"/>
                <w:szCs w:val="24"/>
              </w:rPr>
            </w:pPr>
            <w:r w:rsidRPr="004943CA">
              <w:rPr>
                <w:rFonts w:ascii="Arial Narrow" w:eastAsia="Arial" w:hAnsi="Arial Narrow" w:cs="Times New Roman"/>
                <w:b/>
                <w:sz w:val="20"/>
                <w:szCs w:val="24"/>
              </w:rPr>
              <w:t>Progress towards Result</w:t>
            </w:r>
          </w:p>
        </w:tc>
        <w:tc>
          <w:tcPr>
            <w:tcW w:w="6652" w:type="dxa"/>
          </w:tcPr>
          <w:p w:rsidR="004943CA" w:rsidRPr="008F7076" w:rsidRDefault="004943CA" w:rsidP="004943CA">
            <w:pPr>
              <w:spacing w:before="120" w:after="120"/>
              <w:ind w:right="-20"/>
              <w:jc w:val="both"/>
              <w:rPr>
                <w:rFonts w:ascii="Arial Narrow" w:eastAsia="Arial" w:hAnsi="Arial Narrow" w:cs="Times New Roman"/>
                <w:sz w:val="20"/>
                <w:szCs w:val="24"/>
              </w:rPr>
            </w:pPr>
            <w:r>
              <w:rPr>
                <w:rFonts w:ascii="Arial Narrow" w:eastAsia="Arial" w:hAnsi="Arial Narrow" w:cs="Times New Roman"/>
                <w:b/>
                <w:sz w:val="20"/>
                <w:szCs w:val="24"/>
              </w:rPr>
              <w:t>Supporting enforcement of Economic, Social and Cultural Rights</w:t>
            </w:r>
            <w:r w:rsidRPr="008F7076">
              <w:rPr>
                <w:rFonts w:ascii="Arial Narrow" w:eastAsia="Arial" w:hAnsi="Arial Narrow" w:cs="Times New Roman"/>
                <w:sz w:val="20"/>
                <w:szCs w:val="24"/>
              </w:rPr>
              <w:t>: The project team participated in a round table session to explore the possibility of advocacy for enactment of law to ensure enforcement and monitoring of economic and social cultural rights (ESCRs) held at the Panafric Hotel-Nairobi on Thursday 5 February, 2015, with 25 other participants. The meeting was an initiative of Senator Hassan Omar and seeks to impose clear obligations on county and national governments over realization of ESCR through budgetary and development processes.</w:t>
            </w:r>
            <w:r>
              <w:rPr>
                <w:rFonts w:ascii="Arial Narrow" w:eastAsia="Arial" w:hAnsi="Arial Narrow" w:cs="Times New Roman"/>
                <w:sz w:val="20"/>
                <w:szCs w:val="24"/>
              </w:rPr>
              <w:t xml:space="preserve"> </w:t>
            </w:r>
            <w:r w:rsidRPr="008F7076">
              <w:rPr>
                <w:rFonts w:ascii="Arial Narrow" w:eastAsia="Arial" w:hAnsi="Arial Narrow" w:cs="Times New Roman"/>
                <w:sz w:val="20"/>
                <w:szCs w:val="24"/>
              </w:rPr>
              <w:t>As a follow-up o</w:t>
            </w:r>
            <w:r>
              <w:rPr>
                <w:rFonts w:ascii="Arial Narrow" w:eastAsia="Arial" w:hAnsi="Arial Narrow" w:cs="Times New Roman"/>
                <w:sz w:val="20"/>
                <w:szCs w:val="24"/>
              </w:rPr>
              <w:t>n</w:t>
            </w:r>
            <w:r w:rsidRPr="008F7076">
              <w:rPr>
                <w:rFonts w:ascii="Arial Narrow" w:eastAsia="Arial" w:hAnsi="Arial Narrow" w:cs="Times New Roman"/>
                <w:sz w:val="20"/>
                <w:szCs w:val="24"/>
              </w:rPr>
              <w:t xml:space="preserve"> the round table discussions, Amkeni </w:t>
            </w:r>
            <w:r>
              <w:rPr>
                <w:rFonts w:ascii="Arial Narrow" w:eastAsia="Arial" w:hAnsi="Arial Narrow" w:cs="Times New Roman"/>
                <w:sz w:val="20"/>
                <w:szCs w:val="24"/>
              </w:rPr>
              <w:t>facilitated a technical session</w:t>
            </w:r>
            <w:r w:rsidRPr="008F7076">
              <w:rPr>
                <w:rFonts w:ascii="Arial Narrow" w:eastAsia="Arial" w:hAnsi="Arial Narrow" w:cs="Times New Roman"/>
                <w:sz w:val="20"/>
                <w:szCs w:val="24"/>
              </w:rPr>
              <w:t xml:space="preserve"> to </w:t>
            </w:r>
            <w:r>
              <w:rPr>
                <w:rFonts w:ascii="Arial Narrow" w:eastAsia="Arial" w:hAnsi="Arial Narrow" w:cs="Times New Roman"/>
                <w:sz w:val="20"/>
                <w:szCs w:val="24"/>
              </w:rPr>
              <w:t>discuss initial drafts of the E</w:t>
            </w:r>
            <w:r w:rsidRPr="008F7076">
              <w:rPr>
                <w:rFonts w:ascii="Arial Narrow" w:eastAsia="Arial" w:hAnsi="Arial Narrow" w:cs="Times New Roman"/>
                <w:sz w:val="20"/>
                <w:szCs w:val="24"/>
              </w:rPr>
              <w:t>S</w:t>
            </w:r>
            <w:r>
              <w:rPr>
                <w:rFonts w:ascii="Arial Narrow" w:eastAsia="Arial" w:hAnsi="Arial Narrow" w:cs="Times New Roman"/>
                <w:sz w:val="20"/>
                <w:szCs w:val="24"/>
              </w:rPr>
              <w:t>C</w:t>
            </w:r>
            <w:r w:rsidRPr="008F7076">
              <w:rPr>
                <w:rFonts w:ascii="Arial Narrow" w:eastAsia="Arial" w:hAnsi="Arial Narrow" w:cs="Times New Roman"/>
                <w:sz w:val="20"/>
                <w:szCs w:val="24"/>
              </w:rPr>
              <w:t>R Bill. This was held on 2nd March 2015 at Southern Sun Hotel-Nairobi with 10 people in attendance. Suggestions on improving the draft were discussed. A further meeting was scheduled for the 2nd week of April to discussed improvements made on the 1st draft</w:t>
            </w:r>
          </w:p>
        </w:tc>
      </w:tr>
      <w:tr w:rsidR="004943CA" w:rsidRPr="0099196F" w:rsidTr="00CD36BA">
        <w:trPr>
          <w:trHeight w:val="432"/>
        </w:trPr>
        <w:tc>
          <w:tcPr>
            <w:tcW w:w="8280" w:type="dxa"/>
            <w:gridSpan w:val="2"/>
            <w:shd w:val="clear" w:color="auto" w:fill="D9D9D9" w:themeFill="background1" w:themeFillShade="D9"/>
          </w:tcPr>
          <w:p w:rsidR="004943CA" w:rsidRPr="008F7076" w:rsidRDefault="003B5259" w:rsidP="003831C1">
            <w:pPr>
              <w:ind w:right="-14"/>
              <w:jc w:val="both"/>
              <w:rPr>
                <w:rFonts w:ascii="Arial Narrow" w:eastAsia="Arial" w:hAnsi="Arial Narrow" w:cs="Times New Roman"/>
                <w:b/>
                <w:sz w:val="20"/>
                <w:szCs w:val="24"/>
              </w:rPr>
            </w:pPr>
            <w:r>
              <w:rPr>
                <w:rFonts w:ascii="Arial Narrow" w:hAnsi="Arial Narrow" w:cs="Times New Roman"/>
                <w:b/>
                <w:bCs/>
                <w:sz w:val="20"/>
                <w:szCs w:val="24"/>
                <w:lang w:bidi="en-US"/>
              </w:rPr>
              <w:t>Output 2.4</w:t>
            </w:r>
            <w:r w:rsidR="004943CA" w:rsidRPr="008F7076">
              <w:rPr>
                <w:rFonts w:ascii="Arial Narrow" w:hAnsi="Arial Narrow" w:cs="Times New Roman"/>
                <w:b/>
                <w:bCs/>
                <w:sz w:val="20"/>
                <w:szCs w:val="24"/>
                <w:lang w:bidi="en-US"/>
              </w:rPr>
              <w:t>: Innovative  CSO partnerships with county and national institutions (involved in the devolved government reforms) in enhancing rights and freedoms</w:t>
            </w:r>
          </w:p>
        </w:tc>
      </w:tr>
      <w:tr w:rsidR="004943CA" w:rsidRPr="0099196F" w:rsidTr="004943CA">
        <w:trPr>
          <w:trHeight w:val="576"/>
        </w:trPr>
        <w:tc>
          <w:tcPr>
            <w:tcW w:w="1628" w:type="dxa"/>
          </w:tcPr>
          <w:p w:rsidR="004943CA" w:rsidRPr="004943CA" w:rsidRDefault="004943CA" w:rsidP="0099196F">
            <w:pPr>
              <w:spacing w:before="120" w:after="120"/>
              <w:ind w:right="-20"/>
              <w:jc w:val="both"/>
              <w:rPr>
                <w:rFonts w:ascii="Arial Narrow" w:eastAsia="Arial" w:hAnsi="Arial Narrow" w:cs="Times New Roman"/>
                <w:b/>
                <w:sz w:val="20"/>
                <w:szCs w:val="24"/>
              </w:rPr>
            </w:pPr>
            <w:r w:rsidRPr="004943CA">
              <w:rPr>
                <w:rFonts w:ascii="Arial Narrow" w:eastAsia="Arial" w:hAnsi="Arial Narrow" w:cs="Times New Roman"/>
                <w:b/>
                <w:sz w:val="20"/>
                <w:szCs w:val="24"/>
              </w:rPr>
              <w:t>Progress towards Result:</w:t>
            </w:r>
          </w:p>
        </w:tc>
        <w:tc>
          <w:tcPr>
            <w:tcW w:w="6652" w:type="dxa"/>
          </w:tcPr>
          <w:p w:rsidR="004943CA" w:rsidRPr="008F7076" w:rsidRDefault="004943CA" w:rsidP="0099196F">
            <w:pPr>
              <w:spacing w:before="120" w:after="120"/>
              <w:ind w:right="-20"/>
              <w:jc w:val="both"/>
              <w:rPr>
                <w:rFonts w:ascii="Arial Narrow" w:eastAsia="Arial" w:hAnsi="Arial Narrow" w:cs="Times New Roman"/>
                <w:sz w:val="20"/>
                <w:szCs w:val="24"/>
              </w:rPr>
            </w:pPr>
            <w:r w:rsidRPr="008F7076">
              <w:rPr>
                <w:rFonts w:ascii="Arial Narrow" w:eastAsia="Arial" w:hAnsi="Arial Narrow" w:cs="Times New Roman"/>
                <w:b/>
                <w:sz w:val="20"/>
                <w:szCs w:val="24"/>
              </w:rPr>
              <w:t>Participation at the 2nd National Devolution Conference</w:t>
            </w:r>
            <w:r w:rsidRPr="008F7076">
              <w:rPr>
                <w:rFonts w:ascii="Arial Narrow" w:eastAsia="Arial" w:hAnsi="Arial Narrow" w:cs="Times New Roman"/>
                <w:sz w:val="20"/>
                <w:szCs w:val="24"/>
              </w:rPr>
              <w:t xml:space="preserve">: Amkeni </w:t>
            </w:r>
            <w:r w:rsidR="00CD36BA">
              <w:rPr>
                <w:rFonts w:ascii="Arial Narrow" w:eastAsia="Arial" w:hAnsi="Arial Narrow" w:cs="Times New Roman"/>
                <w:sz w:val="20"/>
                <w:szCs w:val="24"/>
              </w:rPr>
              <w:t>participated in the C</w:t>
            </w:r>
            <w:r w:rsidRPr="008F7076">
              <w:rPr>
                <w:rFonts w:ascii="Arial Narrow" w:eastAsia="Arial" w:hAnsi="Arial Narrow" w:cs="Times New Roman"/>
                <w:sz w:val="20"/>
                <w:szCs w:val="24"/>
              </w:rPr>
              <w:t>onference that was convened by the Council of Governors (CoG)</w:t>
            </w:r>
            <w:r w:rsidR="00CD36BA">
              <w:rPr>
                <w:rFonts w:ascii="Arial Narrow" w:eastAsia="Arial" w:hAnsi="Arial Narrow" w:cs="Times New Roman"/>
                <w:sz w:val="20"/>
                <w:szCs w:val="24"/>
              </w:rPr>
              <w:t xml:space="preserve"> </w:t>
            </w:r>
            <w:r w:rsidRPr="008F7076">
              <w:rPr>
                <w:rFonts w:ascii="Arial Narrow" w:eastAsia="Arial" w:hAnsi="Arial Narrow" w:cs="Times New Roman"/>
                <w:sz w:val="20"/>
                <w:szCs w:val="24"/>
              </w:rPr>
              <w:t xml:space="preserve">to reflect on the 2 years of implementation of devolution. It provided a good forum to network with CSOs and </w:t>
            </w:r>
            <w:r w:rsidR="00CD36BA">
              <w:rPr>
                <w:rFonts w:ascii="Arial Narrow" w:eastAsia="Arial" w:hAnsi="Arial Narrow" w:cs="Times New Roman"/>
                <w:sz w:val="20"/>
                <w:szCs w:val="24"/>
              </w:rPr>
              <w:t>d</w:t>
            </w:r>
            <w:r w:rsidRPr="008F7076">
              <w:rPr>
                <w:rFonts w:ascii="Arial Narrow" w:eastAsia="Arial" w:hAnsi="Arial Narrow" w:cs="Times New Roman"/>
                <w:sz w:val="20"/>
                <w:szCs w:val="24"/>
              </w:rPr>
              <w:t>uty bearers - County government officials, senators and CoG members.</w:t>
            </w:r>
          </w:p>
          <w:p w:rsidR="004943CA" w:rsidRPr="008F7076" w:rsidRDefault="004943CA" w:rsidP="0099196F">
            <w:pPr>
              <w:spacing w:before="120" w:after="120"/>
              <w:ind w:right="-20"/>
              <w:jc w:val="both"/>
              <w:rPr>
                <w:rFonts w:ascii="Arial Narrow" w:eastAsia="Arial" w:hAnsi="Arial Narrow" w:cs="Times New Roman"/>
                <w:sz w:val="20"/>
                <w:szCs w:val="24"/>
              </w:rPr>
            </w:pPr>
            <w:r w:rsidRPr="008F7076">
              <w:rPr>
                <w:rFonts w:ascii="Arial Narrow" w:eastAsia="Arial" w:hAnsi="Arial Narrow" w:cs="Times New Roman"/>
                <w:sz w:val="20"/>
                <w:szCs w:val="24"/>
              </w:rPr>
              <w:t>Partnerships with county governments over development of public participation frameworks and programmes are still necessary and should be pursed in the current programming phase of Amkeni Wakenya II.</w:t>
            </w:r>
          </w:p>
        </w:tc>
      </w:tr>
      <w:tr w:rsidR="004943CA" w:rsidRPr="0099196F" w:rsidTr="004943CA">
        <w:tc>
          <w:tcPr>
            <w:tcW w:w="8280" w:type="dxa"/>
            <w:gridSpan w:val="2"/>
            <w:shd w:val="clear" w:color="auto" w:fill="948A54" w:themeFill="background2" w:themeFillShade="80"/>
          </w:tcPr>
          <w:p w:rsidR="004943CA" w:rsidRPr="00E6663E" w:rsidRDefault="004943CA" w:rsidP="00EC6DB4">
            <w:pPr>
              <w:ind w:right="-14"/>
              <w:jc w:val="both"/>
              <w:rPr>
                <w:rFonts w:ascii="Times New Roman" w:eastAsia="Arial" w:hAnsi="Times New Roman" w:cs="Times New Roman"/>
                <w:b/>
                <w:color w:val="FFFFFF" w:themeColor="background1"/>
                <w:szCs w:val="24"/>
              </w:rPr>
            </w:pPr>
            <w:r w:rsidRPr="00E6663E">
              <w:rPr>
                <w:rFonts w:ascii="Times New Roman" w:hAnsi="Times New Roman" w:cs="Times New Roman"/>
                <w:b/>
                <w:bCs/>
                <w:color w:val="FFFFFF" w:themeColor="background1"/>
                <w:szCs w:val="24"/>
                <w:lang w:bidi="en-US"/>
              </w:rPr>
              <w:t>OUTCOME 3:  Improved organizational performance, sustainability and enabling environment for CSOs in Kenya</w:t>
            </w:r>
          </w:p>
        </w:tc>
      </w:tr>
      <w:tr w:rsidR="004943CA" w:rsidRPr="0099196F" w:rsidTr="00CD36BA">
        <w:trPr>
          <w:trHeight w:val="432"/>
        </w:trPr>
        <w:tc>
          <w:tcPr>
            <w:tcW w:w="8280" w:type="dxa"/>
            <w:gridSpan w:val="2"/>
            <w:shd w:val="clear" w:color="auto" w:fill="D9D9D9" w:themeFill="background1" w:themeFillShade="D9"/>
          </w:tcPr>
          <w:p w:rsidR="004943CA" w:rsidRPr="00E6663E" w:rsidRDefault="004943CA" w:rsidP="00EC6DB4">
            <w:pPr>
              <w:ind w:right="-14"/>
              <w:jc w:val="both"/>
              <w:rPr>
                <w:rFonts w:ascii="Arial Narrow" w:hAnsi="Arial Narrow" w:cs="Times New Roman"/>
                <w:b/>
                <w:bCs/>
                <w:sz w:val="20"/>
                <w:szCs w:val="24"/>
                <w:lang w:bidi="en-US"/>
              </w:rPr>
            </w:pPr>
            <w:r w:rsidRPr="00E6663E">
              <w:rPr>
                <w:rFonts w:ascii="Arial Narrow" w:hAnsi="Arial Narrow" w:cs="Times New Roman"/>
                <w:b/>
                <w:bCs/>
                <w:sz w:val="20"/>
                <w:szCs w:val="24"/>
                <w:lang w:bidi="en-US"/>
              </w:rPr>
              <w:t>Output 3.1:  Enabling policy and legal frameworks on civil society adopted and implemented with adequate PBOs participation</w:t>
            </w:r>
          </w:p>
        </w:tc>
      </w:tr>
      <w:tr w:rsidR="004943CA" w:rsidRPr="0099196F" w:rsidTr="00EC6DB4">
        <w:trPr>
          <w:trHeight w:val="432"/>
        </w:trPr>
        <w:tc>
          <w:tcPr>
            <w:tcW w:w="1628" w:type="dxa"/>
          </w:tcPr>
          <w:p w:rsidR="004943CA" w:rsidRPr="00787C56" w:rsidRDefault="004943CA" w:rsidP="0099196F">
            <w:pPr>
              <w:spacing w:before="120" w:after="120"/>
              <w:ind w:right="-20"/>
              <w:jc w:val="both"/>
              <w:rPr>
                <w:rFonts w:ascii="Arial Narrow" w:eastAsia="Arial" w:hAnsi="Arial Narrow" w:cs="Times New Roman"/>
                <w:b/>
                <w:sz w:val="20"/>
                <w:szCs w:val="24"/>
              </w:rPr>
            </w:pPr>
            <w:r w:rsidRPr="00787C56">
              <w:rPr>
                <w:rFonts w:ascii="Arial Narrow" w:eastAsia="Arial" w:hAnsi="Arial Narrow" w:cs="Times New Roman"/>
                <w:b/>
                <w:sz w:val="20"/>
                <w:szCs w:val="24"/>
              </w:rPr>
              <w:t>Progress towards Result:</w:t>
            </w:r>
          </w:p>
        </w:tc>
        <w:tc>
          <w:tcPr>
            <w:tcW w:w="6652" w:type="dxa"/>
          </w:tcPr>
          <w:p w:rsidR="004943CA" w:rsidRPr="00E6663E" w:rsidRDefault="004943CA" w:rsidP="004943CA">
            <w:pPr>
              <w:spacing w:before="120" w:after="120"/>
              <w:ind w:right="-20"/>
              <w:jc w:val="both"/>
              <w:rPr>
                <w:rFonts w:ascii="Arial Narrow" w:eastAsia="Arial" w:hAnsi="Arial Narrow" w:cs="Times New Roman"/>
                <w:b/>
                <w:sz w:val="20"/>
                <w:szCs w:val="24"/>
              </w:rPr>
            </w:pPr>
            <w:r>
              <w:rPr>
                <w:rFonts w:ascii="Arial Narrow" w:hAnsi="Arial Narrow" w:cs="Times New Roman"/>
                <w:b/>
                <w:bCs/>
                <w:sz w:val="20"/>
                <w:szCs w:val="24"/>
                <w:lang w:bidi="en-US"/>
              </w:rPr>
              <w:t xml:space="preserve">Facilitating CSO participation in </w:t>
            </w:r>
            <w:r w:rsidRPr="00E6663E">
              <w:rPr>
                <w:rFonts w:ascii="Arial Narrow" w:hAnsi="Arial Narrow" w:cs="Times New Roman"/>
                <w:b/>
                <w:bCs/>
                <w:sz w:val="20"/>
                <w:szCs w:val="24"/>
                <w:lang w:bidi="en-US"/>
              </w:rPr>
              <w:t>PBO Taskforce</w:t>
            </w:r>
            <w:r>
              <w:rPr>
                <w:rFonts w:ascii="Arial Narrow" w:hAnsi="Arial Narrow" w:cs="Times New Roman"/>
                <w:b/>
                <w:bCs/>
                <w:sz w:val="20"/>
                <w:szCs w:val="24"/>
                <w:lang w:bidi="en-US"/>
              </w:rPr>
              <w:t xml:space="preserve"> hearings</w:t>
            </w:r>
            <w:r w:rsidRPr="00E6663E">
              <w:rPr>
                <w:rFonts w:ascii="Arial Narrow" w:hAnsi="Arial Narrow" w:cs="Times New Roman"/>
                <w:b/>
                <w:bCs/>
                <w:sz w:val="20"/>
                <w:szCs w:val="24"/>
                <w:lang w:bidi="en-US"/>
              </w:rPr>
              <w:t xml:space="preserve">: </w:t>
            </w:r>
            <w:r w:rsidRPr="00E6663E">
              <w:rPr>
                <w:rFonts w:ascii="Arial Narrow" w:hAnsi="Arial Narrow" w:cs="Times New Roman"/>
                <w:bCs/>
                <w:sz w:val="20"/>
                <w:szCs w:val="24"/>
                <w:lang w:bidi="en-US"/>
              </w:rPr>
              <w:t xml:space="preserve">Amkeni mobilized its partners through the SRG to participate in the PBO Taskforce hearings in Meru, Kisumu and Kakamega where Amkeni Wakenya SRG members played key roles in building CSO positions and drafting of memoranda that were eventually presented to the </w:t>
            </w:r>
            <w:r w:rsidRPr="00E6663E">
              <w:rPr>
                <w:rFonts w:ascii="Arial Narrow" w:hAnsi="Arial Narrow" w:cs="Times New Roman"/>
                <w:bCs/>
                <w:sz w:val="20"/>
                <w:szCs w:val="24"/>
                <w:lang w:bidi="en-US"/>
              </w:rPr>
              <w:lastRenderedPageBreak/>
              <w:t>Taskforce.</w:t>
            </w:r>
          </w:p>
        </w:tc>
      </w:tr>
      <w:tr w:rsidR="004943CA" w:rsidRPr="0099196F" w:rsidTr="00CD36BA">
        <w:tc>
          <w:tcPr>
            <w:tcW w:w="8280" w:type="dxa"/>
            <w:gridSpan w:val="2"/>
            <w:shd w:val="clear" w:color="auto" w:fill="D9D9D9" w:themeFill="background1" w:themeFillShade="D9"/>
          </w:tcPr>
          <w:p w:rsidR="004943CA" w:rsidRPr="00E6663E" w:rsidRDefault="004943CA"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rPr>
              <w:lastRenderedPageBreak/>
              <w:t xml:space="preserve">Output 3.2 </w:t>
            </w:r>
            <w:r w:rsidRPr="00E6663E">
              <w:rPr>
                <w:rFonts w:ascii="Arial Narrow" w:hAnsi="Arial Narrow" w:cs="Times New Roman"/>
                <w:color w:val="000000"/>
                <w:sz w:val="20"/>
                <w:szCs w:val="24"/>
              </w:rPr>
              <w:t xml:space="preserve"> </w:t>
            </w:r>
            <w:r w:rsidRPr="00E6663E">
              <w:rPr>
                <w:rFonts w:ascii="Arial Narrow" w:hAnsi="Arial Narrow" w:cs="Times New Roman"/>
                <w:b/>
                <w:color w:val="000000"/>
                <w:sz w:val="20"/>
                <w:szCs w:val="24"/>
              </w:rPr>
              <w:t>Capacity of PBO Authority to discharge its mandate to PBO sector enhanced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rsidTr="00CD36BA">
        <w:tc>
          <w:tcPr>
            <w:tcW w:w="8280" w:type="dxa"/>
            <w:gridSpan w:val="2"/>
            <w:shd w:val="clear" w:color="auto" w:fill="D9D9D9" w:themeFill="background1" w:themeFillShade="D9"/>
          </w:tcPr>
          <w:p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3.3  CSO/PBO self-regulation mechanisms established and supported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rsidTr="00CD36BA">
        <w:tc>
          <w:tcPr>
            <w:tcW w:w="8280" w:type="dxa"/>
            <w:gridSpan w:val="2"/>
            <w:shd w:val="clear" w:color="auto" w:fill="D9D9D9" w:themeFill="background1" w:themeFillShade="D9"/>
          </w:tcPr>
          <w:p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3.4  Critical capacities for organizational development, impact and sustainability among CSOs enhanced</w:t>
            </w:r>
          </w:p>
        </w:tc>
      </w:tr>
      <w:tr w:rsidR="00787C56" w:rsidRPr="0099196F" w:rsidTr="004943CA">
        <w:trPr>
          <w:trHeight w:val="576"/>
        </w:trPr>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99196F">
            <w:pPr>
              <w:spacing w:before="120" w:after="120"/>
              <w:ind w:right="-20"/>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 xml:space="preserve">Enhancing organizational sustainability capacity of CSOs:  </w:t>
            </w:r>
            <w:r w:rsidRPr="00E6663E">
              <w:rPr>
                <w:rFonts w:ascii="Arial Narrow" w:hAnsi="Arial Narrow" w:cs="Times New Roman"/>
                <w:bCs/>
                <w:color w:val="000000"/>
                <w:sz w:val="20"/>
                <w:szCs w:val="24"/>
                <w:lang w:bidi="en-US"/>
              </w:rPr>
              <w:t>In conjunction with Ufadhili Trust, Kenya Community Development Trust and Aga Khan Foundation, Amkeni Wakenya organized a workshop of CSOs on the above subject. The CSOs were empowered with skills on how to develop their own sustainability strategies, underpinned by local resource mobilization and engagement in social enterprises. The workshop was held on 31</w:t>
            </w:r>
            <w:r w:rsidRPr="00E6663E">
              <w:rPr>
                <w:rFonts w:ascii="Arial Narrow" w:hAnsi="Arial Narrow" w:cs="Times New Roman"/>
                <w:bCs/>
                <w:color w:val="000000"/>
                <w:sz w:val="20"/>
                <w:szCs w:val="24"/>
                <w:vertAlign w:val="superscript"/>
                <w:lang w:bidi="en-US"/>
              </w:rPr>
              <w:t>st</w:t>
            </w:r>
            <w:r w:rsidRPr="00E6663E">
              <w:rPr>
                <w:rFonts w:ascii="Arial Narrow" w:hAnsi="Arial Narrow" w:cs="Times New Roman"/>
                <w:bCs/>
                <w:color w:val="000000"/>
                <w:sz w:val="20"/>
                <w:szCs w:val="24"/>
                <w:lang w:bidi="en-US"/>
              </w:rPr>
              <w:t xml:space="preserve"> March 2015 at the Monarch Hotel in Nairobi and attracted 25 participants. It was funded by Kenya Community Development Trust Fund. This initiative will build up to the convening of a national conference on organizational sustainability for CSOs. </w:t>
            </w:r>
          </w:p>
        </w:tc>
      </w:tr>
      <w:tr w:rsidR="00787C56" w:rsidRPr="0099196F" w:rsidTr="004943CA">
        <w:tc>
          <w:tcPr>
            <w:tcW w:w="8280" w:type="dxa"/>
            <w:gridSpan w:val="2"/>
            <w:shd w:val="clear" w:color="auto" w:fill="948A54" w:themeFill="background2" w:themeFillShade="80"/>
          </w:tcPr>
          <w:p w:rsidR="00787C56" w:rsidRPr="00E6663E" w:rsidRDefault="00787C56" w:rsidP="0099196F">
            <w:pPr>
              <w:spacing w:before="120" w:after="120"/>
              <w:ind w:right="-20"/>
              <w:jc w:val="both"/>
              <w:rPr>
                <w:rFonts w:ascii="Times New Roman" w:eastAsia="Arial" w:hAnsi="Times New Roman" w:cs="Times New Roman"/>
                <w:b/>
                <w:color w:val="FFFFFF" w:themeColor="background1"/>
                <w:szCs w:val="24"/>
              </w:rPr>
            </w:pPr>
            <w:r w:rsidRPr="00E6663E">
              <w:rPr>
                <w:rFonts w:ascii="Times New Roman" w:hAnsi="Times New Roman" w:cs="Times New Roman"/>
                <w:b/>
                <w:bCs/>
                <w:color w:val="FFFFFF" w:themeColor="background1"/>
                <w:szCs w:val="24"/>
                <w:lang w:bidi="en-US"/>
              </w:rPr>
              <w:t>OUTCOME 4:   Effective Civil Society Response to contemporary Governance Issues</w:t>
            </w:r>
          </w:p>
        </w:tc>
      </w:tr>
      <w:tr w:rsidR="00787C56" w:rsidRPr="0099196F" w:rsidTr="00CD36BA">
        <w:tc>
          <w:tcPr>
            <w:tcW w:w="8280" w:type="dxa"/>
            <w:gridSpan w:val="2"/>
            <w:shd w:val="clear" w:color="auto" w:fill="D9D9D9" w:themeFill="background1" w:themeFillShade="D9"/>
          </w:tcPr>
          <w:p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Output4.1: Adequate integration of human rights principles in laws, frameworks and operations governing extractive industries with meaningful CSO participation.</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rsidTr="00CD36BA">
        <w:tc>
          <w:tcPr>
            <w:tcW w:w="8280" w:type="dxa"/>
            <w:gridSpan w:val="2"/>
            <w:shd w:val="clear" w:color="auto" w:fill="D9D9D9" w:themeFill="background1" w:themeFillShade="D9"/>
          </w:tcPr>
          <w:p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4.2   Effective citizen participation in electoral processes and political accountability mechanisms using innovative CSO approaches</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rsidTr="00CD36BA">
        <w:tc>
          <w:tcPr>
            <w:tcW w:w="8280" w:type="dxa"/>
            <w:gridSpan w:val="2"/>
            <w:shd w:val="clear" w:color="auto" w:fill="D9D9D9" w:themeFill="background1" w:themeFillShade="D9"/>
          </w:tcPr>
          <w:p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4.3   Integrity and political accountability addressed effectively</w:t>
            </w:r>
          </w:p>
        </w:tc>
      </w:tr>
      <w:tr w:rsidR="00787C56" w:rsidRPr="0099196F" w:rsidTr="00EC6DB4">
        <w:trPr>
          <w:trHeight w:val="432"/>
        </w:trPr>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rsidTr="00CD36BA">
        <w:trPr>
          <w:trHeight w:val="288"/>
        </w:trPr>
        <w:tc>
          <w:tcPr>
            <w:tcW w:w="8280" w:type="dxa"/>
            <w:gridSpan w:val="2"/>
            <w:shd w:val="clear" w:color="auto" w:fill="D9D9D9" w:themeFill="background1" w:themeFillShade="D9"/>
          </w:tcPr>
          <w:p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rPr>
              <w:t xml:space="preserve">Output 4.4 </w:t>
            </w:r>
            <w:r w:rsidRPr="00E6663E">
              <w:rPr>
                <w:rFonts w:ascii="Arial Narrow" w:hAnsi="Arial Narrow" w:cs="Times New Roman"/>
                <w:b/>
                <w:color w:val="000000"/>
                <w:sz w:val="20"/>
                <w:szCs w:val="24"/>
              </w:rPr>
              <w:t xml:space="preserve"> Internal M&amp;E , reporting and knowledge management processes of Amkeni enhanced</w:t>
            </w:r>
          </w:p>
        </w:tc>
      </w:tr>
      <w:tr w:rsidR="00787C56" w:rsidRPr="0099196F" w:rsidTr="00EC6DB4">
        <w:trPr>
          <w:trHeight w:val="432"/>
        </w:trPr>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136CA4" w:rsidRDefault="00787C56" w:rsidP="004943CA">
            <w:pPr>
              <w:spacing w:before="120" w:after="120"/>
              <w:jc w:val="both"/>
              <w:rPr>
                <w:rFonts w:ascii="Arial Narrow" w:hAnsi="Arial Narrow" w:cs="Times New Roman"/>
                <w:color w:val="000000"/>
                <w:sz w:val="20"/>
                <w:szCs w:val="24"/>
              </w:rPr>
            </w:pPr>
            <w:r>
              <w:rPr>
                <w:rFonts w:ascii="Arial Narrow" w:hAnsi="Arial Narrow" w:cs="Times New Roman"/>
                <w:color w:val="000000"/>
                <w:sz w:val="20"/>
                <w:szCs w:val="24"/>
              </w:rPr>
              <w:t xml:space="preserve">At </w:t>
            </w:r>
            <w:r w:rsidRPr="00136CA4">
              <w:rPr>
                <w:rFonts w:ascii="Arial Narrow" w:hAnsi="Arial Narrow" w:cs="Times New Roman"/>
                <w:color w:val="000000"/>
                <w:sz w:val="20"/>
                <w:szCs w:val="24"/>
              </w:rPr>
              <w:t xml:space="preserve">the request of the United Nations Democracy Fund, Amkeni Wakenya supported </w:t>
            </w:r>
            <w:r>
              <w:rPr>
                <w:rFonts w:ascii="Arial Narrow" w:hAnsi="Arial Narrow" w:cs="Times New Roman"/>
                <w:color w:val="000000"/>
                <w:sz w:val="20"/>
                <w:szCs w:val="24"/>
              </w:rPr>
              <w:t>Milestone V</w:t>
            </w:r>
            <w:r w:rsidRPr="00136CA4">
              <w:rPr>
                <w:rFonts w:ascii="Arial Narrow" w:hAnsi="Arial Narrow" w:cs="Times New Roman"/>
                <w:color w:val="000000"/>
                <w:sz w:val="20"/>
                <w:szCs w:val="24"/>
              </w:rPr>
              <w:t xml:space="preserve">erification </w:t>
            </w:r>
            <w:r>
              <w:rPr>
                <w:rFonts w:ascii="Arial Narrow" w:hAnsi="Arial Narrow" w:cs="Times New Roman"/>
                <w:color w:val="000000"/>
                <w:sz w:val="20"/>
                <w:szCs w:val="24"/>
              </w:rPr>
              <w:t xml:space="preserve">of a </w:t>
            </w:r>
            <w:r w:rsidRPr="00136CA4">
              <w:rPr>
                <w:rFonts w:ascii="Arial Narrow" w:hAnsi="Arial Narrow" w:cs="Times New Roman"/>
                <w:color w:val="000000"/>
                <w:sz w:val="20"/>
                <w:szCs w:val="24"/>
              </w:rPr>
              <w:t>Centre for Law and Research International</w:t>
            </w:r>
            <w:r>
              <w:rPr>
                <w:rFonts w:ascii="Arial Narrow" w:hAnsi="Arial Narrow" w:cs="Times New Roman"/>
                <w:color w:val="000000"/>
                <w:sz w:val="20"/>
                <w:szCs w:val="24"/>
              </w:rPr>
              <w:t xml:space="preserve"> (CLARION) activity- </w:t>
            </w:r>
            <w:r w:rsidRPr="00136CA4">
              <w:rPr>
                <w:rFonts w:ascii="Arial Narrow" w:hAnsi="Arial Narrow" w:cs="Times New Roman"/>
                <w:color w:val="000000"/>
                <w:sz w:val="20"/>
                <w:szCs w:val="24"/>
              </w:rPr>
              <w:t>a training workshop for 60 elected and appointed county officials</w:t>
            </w:r>
            <w:r>
              <w:rPr>
                <w:rFonts w:ascii="Arial Narrow" w:hAnsi="Arial Narrow" w:cs="Times New Roman"/>
                <w:color w:val="000000"/>
                <w:sz w:val="20"/>
                <w:szCs w:val="24"/>
              </w:rPr>
              <w:t xml:space="preserve"> </w:t>
            </w:r>
            <w:r w:rsidRPr="00136CA4">
              <w:rPr>
                <w:rFonts w:ascii="Arial Narrow" w:hAnsi="Arial Narrow" w:cs="Times New Roman"/>
                <w:color w:val="000000"/>
                <w:sz w:val="20"/>
                <w:szCs w:val="24"/>
              </w:rPr>
              <w:t>from five counties, namely, Makueni, Mombasa</w:t>
            </w:r>
            <w:r>
              <w:rPr>
                <w:rFonts w:ascii="Arial Narrow" w:hAnsi="Arial Narrow" w:cs="Times New Roman"/>
                <w:color w:val="000000"/>
                <w:sz w:val="20"/>
                <w:szCs w:val="24"/>
              </w:rPr>
              <w:t xml:space="preserve">, Kwale, Siaya and Taita Taveta. </w:t>
            </w:r>
            <w:r w:rsidRPr="00136CA4">
              <w:rPr>
                <w:rFonts w:ascii="Arial Narrow" w:hAnsi="Arial Narrow" w:cs="Times New Roman"/>
                <w:color w:val="000000"/>
                <w:sz w:val="20"/>
                <w:szCs w:val="24"/>
              </w:rPr>
              <w:t>The main outcome of this activity was increased knowledge base of the youth, county assembly and count civil servants, especiall</w:t>
            </w:r>
            <w:r>
              <w:rPr>
                <w:rFonts w:ascii="Arial Narrow" w:hAnsi="Arial Narrow" w:cs="Times New Roman"/>
                <w:color w:val="000000"/>
                <w:sz w:val="20"/>
                <w:szCs w:val="24"/>
              </w:rPr>
              <w:t>y o issues revolving devolution.</w:t>
            </w:r>
          </w:p>
          <w:p w:rsidR="00787C56" w:rsidRPr="00E6663E" w:rsidRDefault="00787C56" w:rsidP="004943CA">
            <w:pPr>
              <w:spacing w:before="120" w:after="120"/>
              <w:ind w:right="-20"/>
              <w:jc w:val="both"/>
              <w:rPr>
                <w:rFonts w:ascii="Arial Narrow" w:hAnsi="Arial Narrow" w:cs="Times New Roman"/>
                <w:color w:val="000000"/>
                <w:sz w:val="20"/>
                <w:szCs w:val="24"/>
              </w:rPr>
            </w:pPr>
            <w:r>
              <w:rPr>
                <w:rFonts w:ascii="Arial Narrow" w:hAnsi="Arial Narrow" w:cs="Times New Roman"/>
                <w:color w:val="000000"/>
                <w:sz w:val="20"/>
                <w:szCs w:val="24"/>
              </w:rPr>
              <w:t>T</w:t>
            </w:r>
            <w:r w:rsidRPr="00E6663E">
              <w:rPr>
                <w:rFonts w:ascii="Arial Narrow" w:hAnsi="Arial Narrow" w:cs="Times New Roman"/>
                <w:color w:val="000000"/>
                <w:sz w:val="20"/>
                <w:szCs w:val="24"/>
              </w:rPr>
              <w:t xml:space="preserve">he </w:t>
            </w:r>
            <w:r>
              <w:rPr>
                <w:rFonts w:ascii="Arial Narrow" w:hAnsi="Arial Narrow" w:cs="Times New Roman"/>
                <w:color w:val="000000"/>
                <w:sz w:val="20"/>
                <w:szCs w:val="24"/>
              </w:rPr>
              <w:t xml:space="preserve">final </w:t>
            </w:r>
            <w:r w:rsidRPr="00E6663E">
              <w:rPr>
                <w:rFonts w:ascii="Arial Narrow" w:hAnsi="Arial Narrow" w:cs="Times New Roman"/>
                <w:color w:val="000000"/>
                <w:sz w:val="20"/>
                <w:szCs w:val="24"/>
              </w:rPr>
              <w:t xml:space="preserve">project report </w:t>
            </w:r>
            <w:r>
              <w:rPr>
                <w:rFonts w:ascii="Arial Narrow" w:hAnsi="Arial Narrow" w:cs="Times New Roman"/>
                <w:color w:val="000000"/>
                <w:sz w:val="20"/>
                <w:szCs w:val="24"/>
              </w:rPr>
              <w:t>t</w:t>
            </w:r>
            <w:r w:rsidRPr="00E6663E">
              <w:rPr>
                <w:rFonts w:ascii="Arial Narrow" w:hAnsi="Arial Narrow" w:cs="Times New Roman"/>
                <w:color w:val="000000"/>
                <w:sz w:val="20"/>
                <w:szCs w:val="24"/>
              </w:rPr>
              <w:t xml:space="preserve">o </w:t>
            </w:r>
            <w:r>
              <w:rPr>
                <w:rFonts w:ascii="Arial Narrow" w:hAnsi="Arial Narrow" w:cs="Times New Roman"/>
                <w:color w:val="000000"/>
                <w:sz w:val="20"/>
                <w:szCs w:val="24"/>
              </w:rPr>
              <w:t>t</w:t>
            </w:r>
            <w:r w:rsidRPr="00E6663E">
              <w:rPr>
                <w:rFonts w:ascii="Arial Narrow" w:hAnsi="Arial Narrow" w:cs="Times New Roman"/>
                <w:color w:val="000000"/>
                <w:sz w:val="20"/>
                <w:szCs w:val="24"/>
              </w:rPr>
              <w:t>he European Union</w:t>
            </w:r>
            <w:r>
              <w:rPr>
                <w:rFonts w:ascii="Arial Narrow" w:hAnsi="Arial Narrow" w:cs="Times New Roman"/>
                <w:color w:val="000000"/>
                <w:sz w:val="20"/>
                <w:szCs w:val="24"/>
              </w:rPr>
              <w:t xml:space="preserve"> for Phase 1 was finalized</w:t>
            </w:r>
            <w:r w:rsidRPr="00E6663E">
              <w:rPr>
                <w:rFonts w:ascii="Arial Narrow" w:hAnsi="Arial Narrow" w:cs="Times New Roman"/>
                <w:color w:val="000000"/>
                <w:sz w:val="20"/>
                <w:szCs w:val="24"/>
              </w:rPr>
              <w:t>.</w:t>
            </w:r>
          </w:p>
          <w:p w:rsidR="00787C56" w:rsidRPr="00136CA4" w:rsidRDefault="00787C56" w:rsidP="004943CA">
            <w:pPr>
              <w:spacing w:before="120" w:after="120"/>
              <w:jc w:val="both"/>
              <w:rPr>
                <w:rFonts w:ascii="Arial Narrow" w:hAnsi="Arial Narrow" w:cs="Times New Roman"/>
                <w:color w:val="000000"/>
                <w:sz w:val="20"/>
                <w:szCs w:val="24"/>
              </w:rPr>
            </w:pPr>
            <w:r w:rsidRPr="00136CA4">
              <w:rPr>
                <w:rFonts w:ascii="Arial Narrow" w:hAnsi="Arial Narrow" w:cs="Times New Roman"/>
                <w:color w:val="000000"/>
                <w:sz w:val="20"/>
                <w:szCs w:val="24"/>
              </w:rPr>
              <w:t>The terms of reference for the baseline survey w</w:t>
            </w:r>
            <w:r>
              <w:rPr>
                <w:rFonts w:ascii="Arial Narrow" w:hAnsi="Arial Narrow" w:cs="Times New Roman"/>
                <w:color w:val="000000"/>
                <w:sz w:val="20"/>
                <w:szCs w:val="24"/>
              </w:rPr>
              <w:t>ere</w:t>
            </w:r>
            <w:r w:rsidRPr="00136CA4">
              <w:rPr>
                <w:rFonts w:ascii="Arial Narrow" w:hAnsi="Arial Narrow" w:cs="Times New Roman"/>
                <w:color w:val="000000"/>
                <w:sz w:val="20"/>
                <w:szCs w:val="24"/>
              </w:rPr>
              <w:t xml:space="preserve"> finalized. However, </w:t>
            </w:r>
            <w:r>
              <w:rPr>
                <w:rFonts w:ascii="Arial Narrow" w:hAnsi="Arial Narrow" w:cs="Times New Roman"/>
                <w:color w:val="000000"/>
                <w:sz w:val="20"/>
                <w:szCs w:val="24"/>
              </w:rPr>
              <w:t>recruitment of the consultants w</w:t>
            </w:r>
            <w:r w:rsidRPr="00136CA4">
              <w:rPr>
                <w:rFonts w:ascii="Arial Narrow" w:hAnsi="Arial Narrow" w:cs="Times New Roman"/>
                <w:color w:val="000000"/>
                <w:sz w:val="20"/>
                <w:szCs w:val="24"/>
              </w:rPr>
              <w:t>as not initiated due to lack of funds.</w:t>
            </w:r>
          </w:p>
          <w:p w:rsidR="00787C56" w:rsidRDefault="00787C56" w:rsidP="004943CA">
            <w:pPr>
              <w:spacing w:before="120" w:after="120"/>
              <w:jc w:val="both"/>
              <w:rPr>
                <w:rFonts w:ascii="Arial Narrow" w:hAnsi="Arial Narrow" w:cs="Times New Roman"/>
                <w:color w:val="000000"/>
                <w:sz w:val="20"/>
                <w:szCs w:val="24"/>
              </w:rPr>
            </w:pPr>
            <w:r>
              <w:rPr>
                <w:rFonts w:ascii="Arial Narrow" w:hAnsi="Arial Narrow" w:cs="Times New Roman"/>
                <w:color w:val="000000"/>
                <w:sz w:val="20"/>
                <w:szCs w:val="24"/>
              </w:rPr>
              <w:t xml:space="preserve">As part of ongoing implementation of </w:t>
            </w:r>
            <w:r w:rsidRPr="00E6663E">
              <w:rPr>
                <w:rFonts w:ascii="Arial Narrow" w:hAnsi="Arial Narrow" w:cs="Times New Roman"/>
                <w:color w:val="000000"/>
                <w:sz w:val="20"/>
                <w:szCs w:val="24"/>
              </w:rPr>
              <w:t xml:space="preserve">previous audit recommendations, an M&amp;E tracking and reporting </w:t>
            </w:r>
            <w:r>
              <w:rPr>
                <w:rFonts w:ascii="Arial Narrow" w:hAnsi="Arial Narrow" w:cs="Times New Roman"/>
                <w:color w:val="000000"/>
                <w:sz w:val="20"/>
                <w:szCs w:val="24"/>
              </w:rPr>
              <w:t xml:space="preserve">system </w:t>
            </w:r>
            <w:r w:rsidRPr="00E6663E">
              <w:rPr>
                <w:rFonts w:ascii="Arial Narrow" w:hAnsi="Arial Narrow" w:cs="Times New Roman"/>
                <w:color w:val="000000"/>
                <w:sz w:val="20"/>
                <w:szCs w:val="24"/>
              </w:rPr>
              <w:t xml:space="preserve">was designed and </w:t>
            </w:r>
            <w:r>
              <w:rPr>
                <w:rFonts w:ascii="Arial Narrow" w:hAnsi="Arial Narrow" w:cs="Times New Roman"/>
                <w:color w:val="000000"/>
                <w:sz w:val="20"/>
                <w:szCs w:val="24"/>
              </w:rPr>
              <w:t xml:space="preserve">was </w:t>
            </w:r>
            <w:r w:rsidRPr="00E6663E">
              <w:rPr>
                <w:rFonts w:ascii="Arial Narrow" w:hAnsi="Arial Narrow" w:cs="Times New Roman"/>
                <w:color w:val="000000"/>
                <w:sz w:val="20"/>
                <w:szCs w:val="24"/>
              </w:rPr>
              <w:t>under</w:t>
            </w:r>
            <w:r>
              <w:rPr>
                <w:rFonts w:ascii="Arial Narrow" w:hAnsi="Arial Narrow" w:cs="Times New Roman"/>
                <w:color w:val="000000"/>
                <w:sz w:val="20"/>
                <w:szCs w:val="24"/>
              </w:rPr>
              <w:t>going further</w:t>
            </w:r>
            <w:r w:rsidRPr="00E6663E">
              <w:rPr>
                <w:rFonts w:ascii="Arial Narrow" w:hAnsi="Arial Narrow" w:cs="Times New Roman"/>
                <w:color w:val="000000"/>
                <w:sz w:val="20"/>
                <w:szCs w:val="24"/>
              </w:rPr>
              <w:t xml:space="preserve"> development and testing. </w:t>
            </w:r>
            <w:r>
              <w:rPr>
                <w:rFonts w:ascii="Arial Narrow" w:hAnsi="Arial Narrow" w:cs="Times New Roman"/>
                <w:color w:val="000000"/>
                <w:sz w:val="20"/>
                <w:szCs w:val="24"/>
              </w:rPr>
              <w:t xml:space="preserve">The system will improve Amkeni Wakenya’s ability to </w:t>
            </w:r>
            <w:r w:rsidRPr="00E6663E">
              <w:rPr>
                <w:rFonts w:ascii="Arial Narrow" w:hAnsi="Arial Narrow" w:cs="Times New Roman"/>
                <w:color w:val="000000"/>
                <w:sz w:val="20"/>
                <w:szCs w:val="24"/>
              </w:rPr>
              <w:t>generat</w:t>
            </w:r>
            <w:r>
              <w:rPr>
                <w:rFonts w:ascii="Arial Narrow" w:hAnsi="Arial Narrow" w:cs="Times New Roman"/>
                <w:color w:val="000000"/>
                <w:sz w:val="20"/>
                <w:szCs w:val="24"/>
              </w:rPr>
              <w:t xml:space="preserve">e </w:t>
            </w:r>
            <w:r w:rsidRPr="00E6663E">
              <w:rPr>
                <w:rFonts w:ascii="Arial Narrow" w:hAnsi="Arial Narrow" w:cs="Times New Roman"/>
                <w:color w:val="000000"/>
                <w:sz w:val="20"/>
                <w:szCs w:val="24"/>
              </w:rPr>
              <w:t>monitoring plan</w:t>
            </w:r>
            <w:r>
              <w:rPr>
                <w:rFonts w:ascii="Arial Narrow" w:hAnsi="Arial Narrow" w:cs="Times New Roman"/>
                <w:color w:val="000000"/>
                <w:sz w:val="20"/>
                <w:szCs w:val="24"/>
              </w:rPr>
              <w:t xml:space="preserve">s, </w:t>
            </w:r>
            <w:r w:rsidRPr="00E6663E">
              <w:rPr>
                <w:rFonts w:ascii="Arial Narrow" w:hAnsi="Arial Narrow" w:cs="Times New Roman"/>
                <w:color w:val="000000"/>
                <w:sz w:val="20"/>
                <w:szCs w:val="24"/>
              </w:rPr>
              <w:t>quarterly report</w:t>
            </w:r>
            <w:r>
              <w:rPr>
                <w:rFonts w:ascii="Arial Narrow" w:hAnsi="Arial Narrow" w:cs="Times New Roman"/>
                <w:color w:val="000000"/>
                <w:sz w:val="20"/>
                <w:szCs w:val="24"/>
              </w:rPr>
              <w:t>s and w</w:t>
            </w:r>
            <w:r w:rsidRPr="00E6663E">
              <w:rPr>
                <w:rFonts w:ascii="Arial Narrow" w:hAnsi="Arial Narrow" w:cs="Times New Roman"/>
                <w:color w:val="000000"/>
                <w:sz w:val="20"/>
                <w:szCs w:val="24"/>
              </w:rPr>
              <w:t>ill also aid in Value for Money (VfM) reporting.</w:t>
            </w:r>
          </w:p>
        </w:tc>
      </w:tr>
      <w:tr w:rsidR="00787C56" w:rsidRPr="0099196F" w:rsidTr="00EC6DB4">
        <w:tc>
          <w:tcPr>
            <w:tcW w:w="8280" w:type="dxa"/>
            <w:gridSpan w:val="2"/>
            <w:shd w:val="clear" w:color="auto" w:fill="D9D9D9" w:themeFill="background1" w:themeFillShade="D9"/>
          </w:tcPr>
          <w:p w:rsidR="00787C56" w:rsidRPr="004943CA" w:rsidRDefault="00787C56" w:rsidP="00EC6DB4">
            <w:pPr>
              <w:rPr>
                <w:rFonts w:ascii="Arial Narrow" w:hAnsi="Arial Narrow" w:cs="Times New Roman"/>
                <w:color w:val="000000"/>
                <w:sz w:val="20"/>
                <w:szCs w:val="24"/>
              </w:rPr>
            </w:pPr>
            <w:r w:rsidRPr="004943CA">
              <w:rPr>
                <w:rFonts w:ascii="Arial Narrow" w:hAnsi="Arial Narrow" w:cs="Times New Roman"/>
                <w:b/>
                <w:bCs/>
                <w:color w:val="000000"/>
                <w:sz w:val="20"/>
                <w:szCs w:val="24"/>
                <w:lang w:bidi="en-US"/>
              </w:rPr>
              <w:t>Output 4.5: Visibility and profile of Amkeni as critical actor in Democratic governance enhanced.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lastRenderedPageBreak/>
              <w:t>Progress towards result:</w:t>
            </w:r>
          </w:p>
        </w:tc>
        <w:tc>
          <w:tcPr>
            <w:tcW w:w="6652" w:type="dxa"/>
          </w:tcPr>
          <w:p w:rsidR="00787C56" w:rsidRPr="00E6663E" w:rsidRDefault="00787C56" w:rsidP="0099196F">
            <w:pPr>
              <w:pStyle w:val="ListParagraph"/>
              <w:spacing w:before="120" w:after="120"/>
              <w:contextualSpacing w:val="0"/>
              <w:rPr>
                <w:rFonts w:ascii="Arial Narrow" w:hAnsi="Arial Narrow" w:cs="Times New Roman"/>
                <w:color w:val="000000"/>
                <w:sz w:val="20"/>
                <w:szCs w:val="24"/>
              </w:rPr>
            </w:pPr>
          </w:p>
        </w:tc>
      </w:tr>
      <w:tr w:rsidR="00787C56" w:rsidRPr="0099196F" w:rsidTr="004943CA">
        <w:tc>
          <w:tcPr>
            <w:tcW w:w="8280" w:type="dxa"/>
            <w:gridSpan w:val="2"/>
            <w:shd w:val="clear" w:color="auto" w:fill="948A54" w:themeFill="background2" w:themeFillShade="80"/>
          </w:tcPr>
          <w:p w:rsidR="00787C56" w:rsidRPr="00136CA4" w:rsidRDefault="00787C56" w:rsidP="00EC6DB4">
            <w:pPr>
              <w:rPr>
                <w:rFonts w:ascii="Times New Roman" w:hAnsi="Times New Roman" w:cs="Times New Roman"/>
                <w:color w:val="FFFFFF" w:themeColor="background1"/>
                <w:sz w:val="24"/>
                <w:szCs w:val="24"/>
              </w:rPr>
            </w:pPr>
            <w:r w:rsidRPr="00136CA4">
              <w:rPr>
                <w:rFonts w:ascii="Times New Roman" w:hAnsi="Times New Roman" w:cs="Times New Roman"/>
                <w:b/>
                <w:bCs/>
                <w:color w:val="FFFFFF" w:themeColor="background1"/>
                <w:sz w:val="24"/>
                <w:szCs w:val="24"/>
                <w:lang w:bidi="en-US"/>
              </w:rPr>
              <w:t>OUTCOME 5: Efficiency and effectiveness of Amkeni Wakenya to provide support to civil society organizations in the Democratic Governance in Kenya enhanced.</w:t>
            </w:r>
          </w:p>
        </w:tc>
      </w:tr>
      <w:tr w:rsidR="00787C56" w:rsidRPr="0099196F" w:rsidTr="00787C56">
        <w:tc>
          <w:tcPr>
            <w:tcW w:w="8280" w:type="dxa"/>
            <w:gridSpan w:val="2"/>
            <w:shd w:val="clear" w:color="auto" w:fill="D9D9D9" w:themeFill="background1" w:themeFillShade="D9"/>
          </w:tcPr>
          <w:p w:rsidR="00787C56" w:rsidRPr="00136CA4" w:rsidRDefault="00787C56" w:rsidP="00EC6DB4">
            <w:pPr>
              <w:jc w:val="both"/>
              <w:rPr>
                <w:rFonts w:ascii="Arial Narrow" w:hAnsi="Arial Narrow" w:cs="Times New Roman"/>
                <w:color w:val="000000"/>
                <w:sz w:val="20"/>
                <w:szCs w:val="24"/>
              </w:rPr>
            </w:pPr>
            <w:r w:rsidRPr="00136CA4">
              <w:rPr>
                <w:rFonts w:ascii="Arial Narrow" w:hAnsi="Arial Narrow" w:cs="Times New Roman"/>
                <w:b/>
                <w:bCs/>
                <w:color w:val="000000"/>
                <w:sz w:val="20"/>
                <w:szCs w:val="24"/>
                <w:lang w:bidi="en-US"/>
              </w:rPr>
              <w:t>Output5.1: Adequate and professional human resources recruited and managed.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136CA4" w:rsidRDefault="00787C56" w:rsidP="00BF38C2">
            <w:pPr>
              <w:spacing w:before="120" w:after="120"/>
              <w:jc w:val="both"/>
              <w:rPr>
                <w:rFonts w:ascii="Arial Narrow" w:hAnsi="Arial Narrow" w:cs="Times New Roman"/>
                <w:b/>
                <w:bCs/>
                <w:color w:val="000000"/>
                <w:sz w:val="20"/>
                <w:szCs w:val="24"/>
                <w:lang w:bidi="en-US"/>
              </w:rPr>
            </w:pPr>
            <w:r w:rsidRPr="00136CA4">
              <w:rPr>
                <w:rFonts w:ascii="Arial Narrow" w:hAnsi="Arial Narrow" w:cs="Times New Roman"/>
                <w:b/>
                <w:color w:val="000000"/>
                <w:sz w:val="20"/>
                <w:szCs w:val="24"/>
              </w:rPr>
              <w:t>Recruitment and induction of staff:</w:t>
            </w:r>
            <w:r w:rsidRPr="00136CA4">
              <w:rPr>
                <w:rFonts w:ascii="Arial Narrow" w:hAnsi="Arial Narrow" w:cs="Times New Roman"/>
                <w:color w:val="000000"/>
                <w:sz w:val="20"/>
                <w:szCs w:val="24"/>
              </w:rPr>
              <w:t xml:space="preserve">  </w:t>
            </w:r>
            <w:r>
              <w:rPr>
                <w:rFonts w:ascii="Arial Narrow" w:hAnsi="Arial Narrow" w:cs="Times New Roman"/>
                <w:color w:val="000000"/>
                <w:sz w:val="20"/>
                <w:szCs w:val="24"/>
              </w:rPr>
              <w:t>T</w:t>
            </w:r>
            <w:r w:rsidRPr="00136CA4">
              <w:rPr>
                <w:rFonts w:ascii="Arial Narrow" w:hAnsi="Arial Narrow" w:cs="Times New Roman"/>
                <w:color w:val="000000"/>
                <w:sz w:val="20"/>
                <w:szCs w:val="24"/>
              </w:rPr>
              <w:t xml:space="preserve">he following positions were </w:t>
            </w:r>
            <w:r>
              <w:rPr>
                <w:rFonts w:ascii="Arial Narrow" w:hAnsi="Arial Narrow" w:cs="Times New Roman"/>
                <w:color w:val="000000"/>
                <w:sz w:val="20"/>
                <w:szCs w:val="24"/>
              </w:rPr>
              <w:t>filled during Quarter 1</w:t>
            </w:r>
            <w:r w:rsidRPr="00136CA4">
              <w:rPr>
                <w:rFonts w:ascii="Arial Narrow" w:hAnsi="Arial Narrow" w:cs="Times New Roman"/>
                <w:color w:val="000000"/>
                <w:sz w:val="20"/>
                <w:szCs w:val="24"/>
              </w:rPr>
              <w:t xml:space="preserve">: Programme Manager, Capacity Building Specialist and M&amp;E Specialist. </w:t>
            </w:r>
            <w:r>
              <w:rPr>
                <w:rFonts w:ascii="Arial Narrow" w:hAnsi="Arial Narrow" w:cs="Times New Roman"/>
                <w:color w:val="000000"/>
                <w:sz w:val="20"/>
                <w:szCs w:val="24"/>
              </w:rPr>
              <w:t xml:space="preserve">Recruitments for </w:t>
            </w:r>
            <w:r w:rsidRPr="00136CA4">
              <w:rPr>
                <w:rFonts w:ascii="Arial Narrow" w:hAnsi="Arial Narrow" w:cs="Times New Roman"/>
                <w:color w:val="000000"/>
                <w:sz w:val="20"/>
                <w:szCs w:val="24"/>
              </w:rPr>
              <w:t>other senior positions</w:t>
            </w:r>
            <w:r>
              <w:rPr>
                <w:rFonts w:ascii="Arial Narrow" w:hAnsi="Arial Narrow" w:cs="Times New Roman"/>
                <w:color w:val="000000"/>
                <w:sz w:val="20"/>
                <w:szCs w:val="24"/>
              </w:rPr>
              <w:t xml:space="preserve"> (</w:t>
            </w:r>
            <w:r w:rsidRPr="00136CA4">
              <w:rPr>
                <w:rFonts w:ascii="Arial Narrow" w:hAnsi="Arial Narrow" w:cs="Times New Roman"/>
                <w:color w:val="000000"/>
                <w:sz w:val="20"/>
                <w:szCs w:val="24"/>
              </w:rPr>
              <w:t>i.e. Programme Specialist, Learning and Knowledge Management Specialist, Operations Manager &amp; Finance Specialist, Procurement Specialist and Programme Finance Associate</w:t>
            </w:r>
            <w:r>
              <w:rPr>
                <w:rFonts w:ascii="Arial Narrow" w:hAnsi="Arial Narrow" w:cs="Times New Roman"/>
                <w:color w:val="000000"/>
                <w:sz w:val="20"/>
                <w:szCs w:val="24"/>
              </w:rPr>
              <w:t>) were underway</w:t>
            </w:r>
            <w:r w:rsidRPr="00136CA4">
              <w:rPr>
                <w:rFonts w:ascii="Arial Narrow" w:hAnsi="Arial Narrow" w:cs="Times New Roman"/>
                <w:color w:val="000000"/>
                <w:sz w:val="20"/>
                <w:szCs w:val="24"/>
              </w:rPr>
              <w:t>.</w:t>
            </w:r>
          </w:p>
          <w:p w:rsidR="00787C56" w:rsidRPr="00136CA4" w:rsidRDefault="00787C56" w:rsidP="00BF38C2">
            <w:pPr>
              <w:spacing w:before="120" w:after="120"/>
              <w:jc w:val="both"/>
              <w:rPr>
                <w:rFonts w:ascii="Arial Narrow" w:hAnsi="Arial Narrow" w:cs="Times New Roman"/>
                <w:color w:val="000000"/>
                <w:sz w:val="20"/>
                <w:szCs w:val="24"/>
              </w:rPr>
            </w:pPr>
            <w:r w:rsidRPr="00136CA4">
              <w:rPr>
                <w:rFonts w:ascii="Arial Narrow" w:hAnsi="Arial Narrow" w:cs="Times New Roman"/>
                <w:b/>
                <w:color w:val="000000"/>
                <w:sz w:val="20"/>
                <w:szCs w:val="24"/>
              </w:rPr>
              <w:t xml:space="preserve">Performance management: </w:t>
            </w:r>
            <w:r w:rsidRPr="00136CA4">
              <w:rPr>
                <w:rFonts w:ascii="Arial Narrow" w:hAnsi="Arial Narrow" w:cs="Times New Roman"/>
                <w:color w:val="000000"/>
                <w:sz w:val="20"/>
                <w:szCs w:val="24"/>
              </w:rPr>
              <w:t xml:space="preserve">UNDP Country office provided TRAC funds in the amount </w:t>
            </w:r>
            <w:r>
              <w:rPr>
                <w:rFonts w:ascii="Arial Narrow" w:hAnsi="Arial Narrow" w:cs="Times New Roman"/>
                <w:color w:val="000000"/>
                <w:sz w:val="20"/>
                <w:szCs w:val="24"/>
              </w:rPr>
              <w:t xml:space="preserve">USD </w:t>
            </w:r>
            <w:r w:rsidRPr="00136CA4">
              <w:rPr>
                <w:rFonts w:ascii="Arial Narrow" w:hAnsi="Arial Narrow" w:cs="Times New Roman"/>
                <w:color w:val="000000"/>
                <w:sz w:val="20"/>
                <w:szCs w:val="24"/>
              </w:rPr>
              <w:t>100,000</w:t>
            </w:r>
            <w:r>
              <w:rPr>
                <w:rFonts w:ascii="Arial Narrow" w:hAnsi="Arial Narrow" w:cs="Times New Roman"/>
                <w:color w:val="000000"/>
                <w:sz w:val="20"/>
                <w:szCs w:val="24"/>
              </w:rPr>
              <w:t xml:space="preserve"> </w:t>
            </w:r>
            <w:r w:rsidRPr="00136CA4">
              <w:rPr>
                <w:rFonts w:ascii="Arial Narrow" w:hAnsi="Arial Narrow" w:cs="Times New Roman"/>
                <w:color w:val="000000"/>
                <w:sz w:val="20"/>
                <w:szCs w:val="24"/>
              </w:rPr>
              <w:t xml:space="preserve">for start-up </w:t>
            </w:r>
            <w:r>
              <w:rPr>
                <w:rFonts w:ascii="Arial Narrow" w:hAnsi="Arial Narrow" w:cs="Times New Roman"/>
                <w:color w:val="000000"/>
                <w:sz w:val="20"/>
                <w:szCs w:val="24"/>
              </w:rPr>
              <w:t>a</w:t>
            </w:r>
            <w:r w:rsidRPr="00136CA4">
              <w:rPr>
                <w:rFonts w:ascii="Arial Narrow" w:hAnsi="Arial Narrow" w:cs="Times New Roman"/>
                <w:color w:val="000000"/>
                <w:sz w:val="20"/>
                <w:szCs w:val="24"/>
              </w:rPr>
              <w:t>ctivities.</w:t>
            </w:r>
          </w:p>
        </w:tc>
      </w:tr>
      <w:tr w:rsidR="00787C56" w:rsidRPr="0099196F" w:rsidTr="00787C56">
        <w:tc>
          <w:tcPr>
            <w:tcW w:w="8280" w:type="dxa"/>
            <w:gridSpan w:val="2"/>
            <w:shd w:val="clear" w:color="auto" w:fill="D9D9D9" w:themeFill="background1" w:themeFillShade="D9"/>
          </w:tcPr>
          <w:p w:rsidR="00787C56" w:rsidRPr="00E6663E" w:rsidRDefault="00787C56" w:rsidP="003831C1">
            <w:pPr>
              <w:jc w:val="both"/>
              <w:rPr>
                <w:rFonts w:ascii="Arial Narrow" w:hAnsi="Arial Narrow" w:cs="Times New Roman"/>
                <w:color w:val="000000"/>
                <w:sz w:val="20"/>
                <w:szCs w:val="20"/>
              </w:rPr>
            </w:pPr>
            <w:r w:rsidRPr="00E6663E">
              <w:rPr>
                <w:rFonts w:ascii="Arial Narrow" w:hAnsi="Arial Narrow" w:cs="Times New Roman"/>
                <w:b/>
                <w:bCs/>
                <w:color w:val="000000"/>
                <w:sz w:val="20"/>
                <w:szCs w:val="20"/>
                <w:lang w:bidi="en-US"/>
              </w:rPr>
              <w:t>Output 5.2: Internal capacity of staff and governance structures of Amkeni enhanced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136CA4">
            <w:pPr>
              <w:spacing w:before="120" w:after="120"/>
              <w:jc w:val="both"/>
              <w:rPr>
                <w:rFonts w:ascii="Arial Narrow" w:hAnsi="Arial Narrow" w:cs="Times New Roman"/>
                <w:b/>
                <w:color w:val="000000"/>
                <w:sz w:val="20"/>
                <w:szCs w:val="20"/>
              </w:rPr>
            </w:pPr>
            <w:r w:rsidRPr="00E6663E">
              <w:rPr>
                <w:rFonts w:ascii="Arial Narrow" w:hAnsi="Arial Narrow" w:cs="Times New Roman"/>
                <w:b/>
                <w:color w:val="000000"/>
                <w:sz w:val="20"/>
                <w:szCs w:val="20"/>
              </w:rPr>
              <w:t xml:space="preserve">Capacity development for staff- training, coaching, detailed assignment etc.: </w:t>
            </w:r>
            <w:r w:rsidRPr="00E6663E">
              <w:rPr>
                <w:rFonts w:ascii="Arial Narrow" w:hAnsi="Arial Narrow" w:cs="Times New Roman"/>
                <w:color w:val="000000"/>
                <w:sz w:val="20"/>
                <w:szCs w:val="20"/>
              </w:rPr>
              <w:t xml:space="preserve">The new Amkeni staff </w:t>
            </w:r>
            <w:r>
              <w:rPr>
                <w:rFonts w:ascii="Arial Narrow" w:hAnsi="Arial Narrow" w:cs="Times New Roman"/>
                <w:color w:val="000000"/>
                <w:sz w:val="20"/>
                <w:szCs w:val="20"/>
              </w:rPr>
              <w:t>participated in</w:t>
            </w:r>
            <w:r w:rsidRPr="00E6663E">
              <w:rPr>
                <w:rFonts w:ascii="Arial Narrow" w:hAnsi="Arial Narrow" w:cs="Times New Roman"/>
                <w:color w:val="000000"/>
                <w:sz w:val="20"/>
                <w:szCs w:val="20"/>
              </w:rPr>
              <w:t xml:space="preserve"> the Kenya Country Office Staff retreat at the Great Rift Valley lodge in Naivasha where </w:t>
            </w:r>
            <w:r>
              <w:rPr>
                <w:rFonts w:ascii="Arial Narrow" w:hAnsi="Arial Narrow" w:cs="Times New Roman"/>
                <w:color w:val="000000"/>
                <w:sz w:val="20"/>
                <w:szCs w:val="20"/>
              </w:rPr>
              <w:t xml:space="preserve">they </w:t>
            </w:r>
            <w:r w:rsidRPr="00E6663E">
              <w:rPr>
                <w:rFonts w:ascii="Arial Narrow" w:hAnsi="Arial Narrow" w:cs="Times New Roman"/>
                <w:color w:val="000000"/>
                <w:sz w:val="20"/>
                <w:szCs w:val="20"/>
              </w:rPr>
              <w:t xml:space="preserve">were </w:t>
            </w:r>
            <w:r>
              <w:rPr>
                <w:rFonts w:ascii="Arial Narrow" w:hAnsi="Arial Narrow" w:cs="Times New Roman"/>
                <w:color w:val="000000"/>
                <w:sz w:val="20"/>
                <w:szCs w:val="20"/>
              </w:rPr>
              <w:t>introduced to UNDP Kenya and joined other staff in</w:t>
            </w:r>
            <w:r w:rsidRPr="00E6663E">
              <w:rPr>
                <w:rFonts w:ascii="Arial Narrow" w:hAnsi="Arial Narrow" w:cs="Times New Roman"/>
                <w:color w:val="000000"/>
                <w:sz w:val="20"/>
                <w:szCs w:val="20"/>
              </w:rPr>
              <w:t xml:space="preserve"> reflect</w:t>
            </w:r>
            <w:r>
              <w:rPr>
                <w:rFonts w:ascii="Arial Narrow" w:hAnsi="Arial Narrow" w:cs="Times New Roman"/>
                <w:color w:val="000000"/>
                <w:sz w:val="20"/>
                <w:szCs w:val="20"/>
              </w:rPr>
              <w:t xml:space="preserve">ions on Country Office priorities and </w:t>
            </w:r>
            <w:r w:rsidRPr="00E6663E">
              <w:rPr>
                <w:rFonts w:ascii="Arial Narrow" w:hAnsi="Arial Narrow" w:cs="Times New Roman"/>
                <w:color w:val="000000"/>
                <w:sz w:val="20"/>
                <w:szCs w:val="20"/>
              </w:rPr>
              <w:t>programme delivery of eh entire country office</w:t>
            </w:r>
          </w:p>
        </w:tc>
      </w:tr>
      <w:tr w:rsidR="00787C56" w:rsidRPr="0099196F" w:rsidTr="00787C56">
        <w:tc>
          <w:tcPr>
            <w:tcW w:w="8280" w:type="dxa"/>
            <w:gridSpan w:val="2"/>
            <w:shd w:val="clear" w:color="auto" w:fill="D9D9D9" w:themeFill="background1" w:themeFillShade="D9"/>
          </w:tcPr>
          <w:p w:rsidR="00787C56" w:rsidRPr="00E6663E" w:rsidRDefault="00787C56" w:rsidP="003831C1">
            <w:pPr>
              <w:jc w:val="both"/>
              <w:rPr>
                <w:rFonts w:ascii="Arial Narrow" w:hAnsi="Arial Narrow" w:cs="Times New Roman"/>
                <w:b/>
                <w:color w:val="000000"/>
                <w:sz w:val="20"/>
                <w:szCs w:val="20"/>
              </w:rPr>
            </w:pPr>
            <w:r w:rsidRPr="00E6663E">
              <w:rPr>
                <w:rFonts w:ascii="Arial Narrow" w:hAnsi="Arial Narrow" w:cs="Times New Roman"/>
                <w:b/>
                <w:bCs/>
                <w:color w:val="000000"/>
                <w:sz w:val="20"/>
                <w:szCs w:val="20"/>
                <w:lang w:bidi="en-US"/>
              </w:rPr>
              <w:t>Output 5.3: Internal governance processes of Amkeni supported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787C56">
            <w:pPr>
              <w:spacing w:before="120" w:after="120"/>
              <w:jc w:val="both"/>
              <w:rPr>
                <w:rFonts w:ascii="Arial Narrow" w:hAnsi="Arial Narrow" w:cs="Times New Roman"/>
                <w:color w:val="000000"/>
                <w:sz w:val="20"/>
                <w:szCs w:val="20"/>
              </w:rPr>
            </w:pPr>
            <w:r w:rsidRPr="00E6663E">
              <w:rPr>
                <w:rFonts w:ascii="Arial Narrow" w:hAnsi="Arial Narrow" w:cs="Times New Roman"/>
                <w:b/>
                <w:color w:val="000000"/>
                <w:sz w:val="20"/>
                <w:szCs w:val="20"/>
              </w:rPr>
              <w:t>Holding of Developing Partner meetings</w:t>
            </w:r>
            <w:r w:rsidRPr="00E6663E">
              <w:rPr>
                <w:rFonts w:ascii="Arial Narrow" w:hAnsi="Arial Narrow" w:cs="Times New Roman"/>
                <w:color w:val="000000"/>
                <w:sz w:val="20"/>
                <w:szCs w:val="20"/>
              </w:rPr>
              <w:t>: Amkeni Wakenya organized its first development partner’s meeting in March</w:t>
            </w:r>
            <w:r>
              <w:rPr>
                <w:rFonts w:ascii="Arial Narrow" w:hAnsi="Arial Narrow" w:cs="Times New Roman"/>
                <w:color w:val="000000"/>
                <w:sz w:val="20"/>
                <w:szCs w:val="20"/>
              </w:rPr>
              <w:t xml:space="preserve"> 2015</w:t>
            </w:r>
            <w:r w:rsidRPr="00E6663E">
              <w:rPr>
                <w:rFonts w:ascii="Arial Narrow" w:hAnsi="Arial Narrow" w:cs="Times New Roman"/>
                <w:color w:val="000000"/>
                <w:sz w:val="20"/>
                <w:szCs w:val="20"/>
              </w:rPr>
              <w:t xml:space="preserve"> at the Southern Sun Hotel, Nairobi. The Royal Netherlands Embassy, the European Union Delegation in Kenya, Embassy of the Kingdom of Sweden and UNDP were represented. During this meeting, Amkeni Wakenya presented the annual work plan and budget which w</w:t>
            </w:r>
            <w:r>
              <w:rPr>
                <w:rFonts w:ascii="Arial Narrow" w:hAnsi="Arial Narrow" w:cs="Times New Roman"/>
                <w:color w:val="000000"/>
                <w:sz w:val="20"/>
                <w:szCs w:val="20"/>
              </w:rPr>
              <w:t>ere both approved</w:t>
            </w:r>
            <w:r w:rsidRPr="00E6663E">
              <w:rPr>
                <w:rFonts w:ascii="Arial Narrow" w:hAnsi="Arial Narrow" w:cs="Times New Roman"/>
                <w:color w:val="000000"/>
                <w:sz w:val="20"/>
                <w:szCs w:val="20"/>
              </w:rPr>
              <w:t>.</w:t>
            </w:r>
          </w:p>
          <w:p w:rsidR="00787C56" w:rsidRPr="00E6663E" w:rsidRDefault="00787C56" w:rsidP="00787C56">
            <w:pPr>
              <w:spacing w:before="120" w:after="120"/>
              <w:jc w:val="both"/>
              <w:rPr>
                <w:rFonts w:ascii="Arial Narrow" w:hAnsi="Arial Narrow" w:cs="Times New Roman"/>
                <w:b/>
                <w:color w:val="000000"/>
                <w:sz w:val="20"/>
                <w:szCs w:val="20"/>
              </w:rPr>
            </w:pPr>
            <w:r w:rsidRPr="00E6663E">
              <w:rPr>
                <w:rFonts w:ascii="Arial Narrow" w:hAnsi="Arial Narrow" w:cs="Times New Roman"/>
                <w:b/>
                <w:color w:val="000000"/>
                <w:sz w:val="20"/>
                <w:szCs w:val="20"/>
              </w:rPr>
              <w:t>Holding meetings with UNDP S</w:t>
            </w:r>
            <w:r>
              <w:rPr>
                <w:rFonts w:ascii="Arial Narrow" w:hAnsi="Arial Narrow" w:cs="Times New Roman"/>
                <w:b/>
                <w:color w:val="000000"/>
                <w:sz w:val="20"/>
                <w:szCs w:val="20"/>
              </w:rPr>
              <w:t xml:space="preserve">enior </w:t>
            </w:r>
            <w:r w:rsidRPr="00E6663E">
              <w:rPr>
                <w:rFonts w:ascii="Arial Narrow" w:hAnsi="Arial Narrow" w:cs="Times New Roman"/>
                <w:b/>
                <w:color w:val="000000"/>
                <w:sz w:val="20"/>
                <w:szCs w:val="20"/>
              </w:rPr>
              <w:t>M</w:t>
            </w:r>
            <w:r>
              <w:rPr>
                <w:rFonts w:ascii="Arial Narrow" w:hAnsi="Arial Narrow" w:cs="Times New Roman"/>
                <w:b/>
                <w:color w:val="000000"/>
                <w:sz w:val="20"/>
                <w:szCs w:val="20"/>
              </w:rPr>
              <w:t>anagement:</w:t>
            </w:r>
            <w:r w:rsidRPr="00E6663E">
              <w:rPr>
                <w:rFonts w:ascii="Arial Narrow" w:hAnsi="Arial Narrow" w:cs="Times New Roman"/>
                <w:color w:val="000000"/>
                <w:sz w:val="20"/>
                <w:szCs w:val="20"/>
              </w:rPr>
              <w:t xml:space="preserve"> Amkeni Wakenya </w:t>
            </w:r>
            <w:r>
              <w:rPr>
                <w:rFonts w:ascii="Arial Narrow" w:hAnsi="Arial Narrow" w:cs="Times New Roman"/>
                <w:color w:val="000000"/>
                <w:sz w:val="20"/>
                <w:szCs w:val="20"/>
              </w:rPr>
              <w:t xml:space="preserve">staff </w:t>
            </w:r>
            <w:r w:rsidRPr="00E6663E">
              <w:rPr>
                <w:rFonts w:ascii="Arial Narrow" w:hAnsi="Arial Narrow" w:cs="Times New Roman"/>
                <w:color w:val="000000"/>
                <w:sz w:val="20"/>
                <w:szCs w:val="20"/>
              </w:rPr>
              <w:t>held a meeting with UNDP Country Director, Deputy Country Director (P) and Deputy Country Director (O) in March 2015. During this meeting, resource mobilization was discussed as well as the project document and the annual work plan. It was also the first opportunity for the SMT to meet the newly recruited Amkeni Wakenya staff.</w:t>
            </w:r>
          </w:p>
        </w:tc>
      </w:tr>
      <w:tr w:rsidR="00787C56" w:rsidRPr="0099196F" w:rsidTr="00787C56">
        <w:tc>
          <w:tcPr>
            <w:tcW w:w="8280" w:type="dxa"/>
            <w:gridSpan w:val="2"/>
            <w:shd w:val="clear" w:color="auto" w:fill="D9D9D9" w:themeFill="background1" w:themeFillShade="D9"/>
          </w:tcPr>
          <w:p w:rsidR="00787C56" w:rsidRPr="00E6663E" w:rsidRDefault="00787C56" w:rsidP="003831C1">
            <w:pPr>
              <w:rPr>
                <w:rFonts w:ascii="Arial Narrow" w:hAnsi="Arial Narrow" w:cs="Times New Roman"/>
                <w:b/>
                <w:color w:val="000000"/>
                <w:sz w:val="20"/>
                <w:szCs w:val="24"/>
              </w:rPr>
            </w:pPr>
            <w:r w:rsidRPr="00E6663E">
              <w:rPr>
                <w:rFonts w:ascii="Arial Narrow" w:hAnsi="Arial Narrow" w:cs="Times New Roman"/>
                <w:b/>
                <w:bCs/>
                <w:color w:val="000000"/>
                <w:sz w:val="20"/>
                <w:szCs w:val="24"/>
                <w:lang w:bidi="en-US"/>
              </w:rPr>
              <w:t>Output 5.4: Internal business processes of Amkeni continuously enhanced</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787C56">
            <w:pPr>
              <w:spacing w:before="120" w:after="120"/>
              <w:rPr>
                <w:rFonts w:ascii="Arial Narrow" w:hAnsi="Arial Narrow" w:cs="Times New Roman"/>
                <w:b/>
                <w:bCs/>
                <w:color w:val="000000"/>
                <w:sz w:val="20"/>
                <w:szCs w:val="24"/>
                <w:lang w:bidi="en-US"/>
              </w:rPr>
            </w:pPr>
            <w:r w:rsidRPr="00E6663E">
              <w:rPr>
                <w:rFonts w:ascii="Arial Narrow" w:hAnsi="Arial Narrow" w:cs="Times New Roman"/>
                <w:b/>
                <w:color w:val="000000"/>
                <w:sz w:val="20"/>
                <w:szCs w:val="24"/>
              </w:rPr>
              <w:t>Business processes improvement (Audits)</w:t>
            </w:r>
            <w:r w:rsidRPr="00E6663E">
              <w:rPr>
                <w:rFonts w:ascii="Arial Narrow" w:hAnsi="Arial Narrow" w:cs="Times New Roman"/>
                <w:color w:val="000000"/>
                <w:sz w:val="20"/>
                <w:szCs w:val="24"/>
              </w:rPr>
              <w:t>: As a follow up to a contract signed with Kigathi Associates, the field work for the audit of 276 Implementing Partners funded by Amkeni Wakenya from January 2011 – June 2014 was initiated.</w:t>
            </w:r>
          </w:p>
          <w:p w:rsidR="00787C56" w:rsidRPr="00E6663E" w:rsidRDefault="00787C56" w:rsidP="00787C56">
            <w:pPr>
              <w:spacing w:before="120" w:after="120"/>
              <w:rPr>
                <w:rFonts w:ascii="Arial Narrow" w:hAnsi="Arial Narrow" w:cs="Times New Roman"/>
                <w:b/>
                <w:color w:val="000000"/>
                <w:sz w:val="20"/>
                <w:szCs w:val="24"/>
              </w:rPr>
            </w:pPr>
            <w:r w:rsidRPr="00E6663E">
              <w:rPr>
                <w:rFonts w:ascii="Arial Narrow" w:hAnsi="Arial Narrow" w:cs="Times New Roman"/>
                <w:b/>
                <w:color w:val="000000"/>
                <w:sz w:val="20"/>
                <w:szCs w:val="24"/>
              </w:rPr>
              <w:t xml:space="preserve">Holding of regular review meetings on internal business processes: </w:t>
            </w:r>
            <w:r w:rsidRPr="00E6663E">
              <w:rPr>
                <w:rFonts w:ascii="Arial Narrow" w:hAnsi="Arial Narrow" w:cs="Times New Roman"/>
                <w:color w:val="000000"/>
                <w:sz w:val="20"/>
                <w:szCs w:val="24"/>
              </w:rPr>
              <w:t>Regular staff meetings have been held on a fortnight basis and programmatic and financial issues deliberated in those staff meetings.</w:t>
            </w:r>
          </w:p>
        </w:tc>
      </w:tr>
      <w:tr w:rsidR="00787C56" w:rsidRPr="0099196F" w:rsidTr="00787C56">
        <w:tc>
          <w:tcPr>
            <w:tcW w:w="8280" w:type="dxa"/>
            <w:gridSpan w:val="2"/>
            <w:shd w:val="clear" w:color="auto" w:fill="D9D9D9" w:themeFill="background1" w:themeFillShade="D9"/>
          </w:tcPr>
          <w:p w:rsidR="00787C56" w:rsidRPr="00E6663E" w:rsidRDefault="00787C56" w:rsidP="003831C1">
            <w:pPr>
              <w:rPr>
                <w:rFonts w:ascii="Arial Narrow" w:hAnsi="Arial Narrow" w:cs="Times New Roman"/>
                <w:b/>
                <w:color w:val="000000"/>
                <w:sz w:val="20"/>
                <w:szCs w:val="24"/>
              </w:rPr>
            </w:pPr>
            <w:r w:rsidRPr="00E6663E">
              <w:rPr>
                <w:rFonts w:ascii="Arial Narrow" w:hAnsi="Arial Narrow" w:cs="Times New Roman"/>
                <w:b/>
                <w:bCs/>
                <w:color w:val="000000"/>
                <w:sz w:val="20"/>
                <w:szCs w:val="24"/>
              </w:rPr>
              <w:t xml:space="preserve">Output 5.5: </w:t>
            </w:r>
            <w:r w:rsidRPr="00E6663E">
              <w:rPr>
                <w:rFonts w:ascii="Arial Narrow" w:hAnsi="Arial Narrow" w:cs="Times New Roman"/>
                <w:b/>
                <w:color w:val="000000"/>
                <w:sz w:val="20"/>
                <w:szCs w:val="24"/>
              </w:rPr>
              <w:t>Adequate resources for Amkeni’s work generated in a sustainable manner</w:t>
            </w:r>
          </w:p>
        </w:tc>
      </w:tr>
      <w:tr w:rsidR="00787C56" w:rsidRPr="0099196F" w:rsidTr="004943CA">
        <w:tc>
          <w:tcPr>
            <w:tcW w:w="1628" w:type="dxa"/>
          </w:tcPr>
          <w:p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rsidR="00787C56" w:rsidRPr="00E6663E" w:rsidRDefault="00787C56" w:rsidP="00E6663E">
            <w:pPr>
              <w:spacing w:before="120" w:after="120"/>
              <w:rPr>
                <w:rFonts w:ascii="Arial Narrow" w:hAnsi="Arial Narrow" w:cs="Times New Roman"/>
                <w:b/>
                <w:color w:val="000000"/>
                <w:sz w:val="20"/>
                <w:szCs w:val="24"/>
              </w:rPr>
            </w:pPr>
          </w:p>
        </w:tc>
      </w:tr>
    </w:tbl>
    <w:p w:rsidR="00F64EE0" w:rsidRPr="00F64EE0" w:rsidRDefault="00F64EE0" w:rsidP="00F64EE0">
      <w:pPr>
        <w:spacing w:before="100" w:beforeAutospacing="1" w:after="100" w:afterAutospacing="1"/>
        <w:ind w:left="100" w:right="-20"/>
        <w:jc w:val="both"/>
        <w:rPr>
          <w:rFonts w:ascii="Times New Roman" w:eastAsia="Arial" w:hAnsi="Times New Roman" w:cs="Times New Roman"/>
          <w:sz w:val="24"/>
          <w:szCs w:val="24"/>
        </w:rPr>
      </w:pPr>
    </w:p>
    <w:p w:rsidR="00045A85" w:rsidRPr="00933E30" w:rsidRDefault="00265DE5" w:rsidP="00265DE5">
      <w:pPr>
        <w:spacing w:before="100" w:beforeAutospacing="1" w:after="100" w:afterAutospacing="1"/>
        <w:ind w:left="140" w:right="1530"/>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Cumulative </w:t>
      </w:r>
      <w:r w:rsidR="000A41EF" w:rsidRPr="00933E30">
        <w:rPr>
          <w:rFonts w:ascii="Times New Roman" w:eastAsia="Arial" w:hAnsi="Times New Roman" w:cs="Times New Roman"/>
          <w:b/>
          <w:bCs/>
          <w:sz w:val="24"/>
          <w:szCs w:val="24"/>
        </w:rPr>
        <w:t>Financial Summary</w:t>
      </w:r>
    </w:p>
    <w:p w:rsidR="00CB7A83" w:rsidRPr="00933E30" w:rsidRDefault="00CB7A83" w:rsidP="00CC13F6">
      <w:pPr>
        <w:spacing w:after="0" w:line="240" w:lineRule="auto"/>
        <w:ind w:left="140" w:right="8065"/>
        <w:jc w:val="both"/>
        <w:rPr>
          <w:rFonts w:ascii="Times New Roman" w:eastAsia="Arial" w:hAnsi="Times New Roman" w:cs="Times New Roman"/>
          <w:sz w:val="24"/>
          <w:szCs w:val="24"/>
        </w:rPr>
      </w:pPr>
    </w:p>
    <w:tbl>
      <w:tblPr>
        <w:tblW w:w="4253" w:type="dxa"/>
        <w:tblInd w:w="-10" w:type="dxa"/>
        <w:tblLook w:val="04A0" w:firstRow="1" w:lastRow="0" w:firstColumn="1" w:lastColumn="0" w:noHBand="0" w:noVBand="1"/>
      </w:tblPr>
      <w:tblGrid>
        <w:gridCol w:w="2410"/>
        <w:gridCol w:w="1843"/>
      </w:tblGrid>
      <w:tr w:rsidR="00CB7A83" w:rsidRPr="00933E30" w:rsidTr="00C94708">
        <w:trPr>
          <w:trHeight w:val="315"/>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eastAsia="en-GB"/>
              </w:rPr>
              <w:t xml:space="preserve">Approved Budget :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USD 100,000</w:t>
            </w:r>
          </w:p>
        </w:tc>
      </w:tr>
      <w:tr w:rsidR="00CB7A83" w:rsidRPr="00933E30" w:rsidTr="00C94708">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 xml:space="preserve">Total Expenditure : </w:t>
            </w:r>
          </w:p>
        </w:tc>
        <w:tc>
          <w:tcPr>
            <w:tcW w:w="1843" w:type="dxa"/>
            <w:tcBorders>
              <w:top w:val="nil"/>
              <w:left w:val="nil"/>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USD 74,199.27</w:t>
            </w:r>
          </w:p>
        </w:tc>
      </w:tr>
      <w:tr w:rsidR="00CB7A83" w:rsidRPr="00933E30" w:rsidTr="00C94708">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 xml:space="preserve">Balance of Funds : </w:t>
            </w:r>
          </w:p>
        </w:tc>
        <w:tc>
          <w:tcPr>
            <w:tcW w:w="1843" w:type="dxa"/>
            <w:tcBorders>
              <w:top w:val="nil"/>
              <w:left w:val="nil"/>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USD 25,800.27</w:t>
            </w:r>
          </w:p>
        </w:tc>
      </w:tr>
      <w:tr w:rsidR="00CB7A83" w:rsidRPr="00933E30" w:rsidTr="00C94708">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Delivery : %</w:t>
            </w:r>
          </w:p>
        </w:tc>
        <w:tc>
          <w:tcPr>
            <w:tcW w:w="1843" w:type="dxa"/>
            <w:tcBorders>
              <w:top w:val="nil"/>
              <w:left w:val="nil"/>
              <w:bottom w:val="single" w:sz="8" w:space="0" w:color="auto"/>
              <w:right w:val="single" w:sz="8" w:space="0" w:color="auto"/>
            </w:tcBorders>
            <w:shd w:val="clear" w:color="auto" w:fill="auto"/>
            <w:noWrap/>
            <w:vAlign w:val="center"/>
            <w:hideMark/>
          </w:tcPr>
          <w:p w:rsidR="00CB7A83" w:rsidRPr="00933E30" w:rsidRDefault="00CB7A83" w:rsidP="00CB7A83">
            <w:pPr>
              <w:widowControl/>
              <w:spacing w:after="0" w:line="240" w:lineRule="auto"/>
              <w:jc w:val="right"/>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74%</w:t>
            </w:r>
          </w:p>
        </w:tc>
      </w:tr>
    </w:tbl>
    <w:p w:rsidR="00045A85" w:rsidRPr="00933E30" w:rsidRDefault="00045A85" w:rsidP="00CC13F6">
      <w:pPr>
        <w:spacing w:after="0" w:line="240" w:lineRule="auto"/>
        <w:ind w:left="140" w:right="8065"/>
        <w:jc w:val="both"/>
        <w:rPr>
          <w:rFonts w:ascii="Times New Roman" w:eastAsia="Arial" w:hAnsi="Times New Roman" w:cs="Times New Roman"/>
          <w:sz w:val="24"/>
          <w:szCs w:val="24"/>
        </w:rPr>
      </w:pPr>
    </w:p>
    <w:sectPr w:rsidR="00045A85" w:rsidRPr="00933E30" w:rsidSect="00933E30">
      <w:type w:val="continuous"/>
      <w:pgSz w:w="10080" w:h="15840"/>
      <w:pgMar w:top="1440" w:right="1440" w:bottom="1440" w:left="14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09" w:rsidRDefault="008B1A09">
      <w:pPr>
        <w:spacing w:after="0" w:line="240" w:lineRule="auto"/>
      </w:pPr>
      <w:r>
        <w:separator/>
      </w:r>
    </w:p>
  </w:endnote>
  <w:endnote w:type="continuationSeparator" w:id="0">
    <w:p w:rsidR="008B1A09" w:rsidRDefault="008B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85" w:rsidRDefault="00DE176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2711604" wp14:editId="17666575">
              <wp:simplePos x="0" y="0"/>
              <wp:positionH relativeFrom="page">
                <wp:posOffset>5658485</wp:posOffset>
              </wp:positionH>
              <wp:positionV relativeFrom="page">
                <wp:posOffset>9321800</wp:posOffset>
              </wp:positionV>
              <wp:extent cx="121285" cy="152400"/>
              <wp:effectExtent l="635"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85" w:rsidRDefault="000A41EF">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A7108D">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11604" id="_x0000_t202" coordsize="21600,21600" o:spt="202" path="m,l,21600r21600,l21600,xe">
              <v:stroke joinstyle="miter"/>
              <v:path gradientshapeok="t" o:connecttype="rect"/>
            </v:shapetype>
            <v:shape id="Text Box 1" o:spid="_x0000_s1026" type="#_x0000_t202" style="position:absolute;margin-left:445.55pt;margin-top:734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Q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" filled="f" stroked="f">
              <v:textbox inset="0,0,0,0">
                <w:txbxContent>
                  <w:p w:rsidR="00045A85" w:rsidRDefault="000A41EF">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A7108D">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09" w:rsidRDefault="008B1A09">
      <w:pPr>
        <w:spacing w:after="0" w:line="240" w:lineRule="auto"/>
      </w:pPr>
      <w:r>
        <w:separator/>
      </w:r>
    </w:p>
  </w:footnote>
  <w:footnote w:type="continuationSeparator" w:id="0">
    <w:p w:rsidR="008B1A09" w:rsidRDefault="008B1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146"/>
    <w:multiLevelType w:val="hybridMultilevel"/>
    <w:tmpl w:val="611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4326"/>
    <w:multiLevelType w:val="hybridMultilevel"/>
    <w:tmpl w:val="A80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138"/>
    <w:multiLevelType w:val="hybridMultilevel"/>
    <w:tmpl w:val="393637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B3782"/>
    <w:multiLevelType w:val="hybridMultilevel"/>
    <w:tmpl w:val="71DC5F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42A87"/>
    <w:multiLevelType w:val="hybridMultilevel"/>
    <w:tmpl w:val="DCCAAF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D0BB0"/>
    <w:multiLevelType w:val="hybridMultilevel"/>
    <w:tmpl w:val="1BB8D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73FD024E"/>
    <w:multiLevelType w:val="hybridMultilevel"/>
    <w:tmpl w:val="2110B1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629D6"/>
    <w:multiLevelType w:val="hybridMultilevel"/>
    <w:tmpl w:val="2F7E85C6"/>
    <w:lvl w:ilvl="0" w:tplc="12DAB00A">
      <w:numFmt w:val="bullet"/>
      <w:lvlText w:val="•"/>
      <w:lvlJc w:val="left"/>
      <w:pPr>
        <w:ind w:left="390" w:hanging="360"/>
      </w:pPr>
      <w:rPr>
        <w:rFonts w:ascii="Calibri" w:eastAsia="Arial"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7DA33B11"/>
    <w:multiLevelType w:val="hybridMultilevel"/>
    <w:tmpl w:val="F5183488"/>
    <w:lvl w:ilvl="0" w:tplc="F4FCF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85"/>
    <w:rsid w:val="000004F4"/>
    <w:rsid w:val="000021C1"/>
    <w:rsid w:val="000030C1"/>
    <w:rsid w:val="0003536D"/>
    <w:rsid w:val="000416D6"/>
    <w:rsid w:val="00045A85"/>
    <w:rsid w:val="000620DC"/>
    <w:rsid w:val="00092859"/>
    <w:rsid w:val="000951C3"/>
    <w:rsid w:val="000A41EF"/>
    <w:rsid w:val="000B2D3D"/>
    <w:rsid w:val="000E0888"/>
    <w:rsid w:val="000E11CE"/>
    <w:rsid w:val="000E374C"/>
    <w:rsid w:val="00113711"/>
    <w:rsid w:val="00121CEF"/>
    <w:rsid w:val="00136CA4"/>
    <w:rsid w:val="001469B3"/>
    <w:rsid w:val="00180C6A"/>
    <w:rsid w:val="00185B6D"/>
    <w:rsid w:val="00190860"/>
    <w:rsid w:val="00197AA8"/>
    <w:rsid w:val="001B2B2C"/>
    <w:rsid w:val="001B5EF0"/>
    <w:rsid w:val="001D17F3"/>
    <w:rsid w:val="002022E1"/>
    <w:rsid w:val="00265DE5"/>
    <w:rsid w:val="00275FEA"/>
    <w:rsid w:val="002C53F3"/>
    <w:rsid w:val="002D25C6"/>
    <w:rsid w:val="002D2B37"/>
    <w:rsid w:val="002E096A"/>
    <w:rsid w:val="002E2DE8"/>
    <w:rsid w:val="003528E7"/>
    <w:rsid w:val="0035714C"/>
    <w:rsid w:val="00366C8A"/>
    <w:rsid w:val="00366D02"/>
    <w:rsid w:val="003831C1"/>
    <w:rsid w:val="00387F06"/>
    <w:rsid w:val="00390DDD"/>
    <w:rsid w:val="00393A21"/>
    <w:rsid w:val="003B3000"/>
    <w:rsid w:val="003B5259"/>
    <w:rsid w:val="003B7151"/>
    <w:rsid w:val="003E41B1"/>
    <w:rsid w:val="003F0BAC"/>
    <w:rsid w:val="003F7415"/>
    <w:rsid w:val="003F78ED"/>
    <w:rsid w:val="00406AAB"/>
    <w:rsid w:val="00465699"/>
    <w:rsid w:val="00476F99"/>
    <w:rsid w:val="00487DF5"/>
    <w:rsid w:val="004943CA"/>
    <w:rsid w:val="004B1EF5"/>
    <w:rsid w:val="004F163E"/>
    <w:rsid w:val="00524A8B"/>
    <w:rsid w:val="0053358D"/>
    <w:rsid w:val="00542B6E"/>
    <w:rsid w:val="00561218"/>
    <w:rsid w:val="00563CA4"/>
    <w:rsid w:val="005933BC"/>
    <w:rsid w:val="005A0B9B"/>
    <w:rsid w:val="005B097E"/>
    <w:rsid w:val="005D10A4"/>
    <w:rsid w:val="005D4B03"/>
    <w:rsid w:val="005F3A95"/>
    <w:rsid w:val="005F445A"/>
    <w:rsid w:val="00633DC4"/>
    <w:rsid w:val="0064627E"/>
    <w:rsid w:val="00652228"/>
    <w:rsid w:val="006724D9"/>
    <w:rsid w:val="0067538A"/>
    <w:rsid w:val="006806F3"/>
    <w:rsid w:val="00684206"/>
    <w:rsid w:val="006845E3"/>
    <w:rsid w:val="006B31BC"/>
    <w:rsid w:val="006E54DF"/>
    <w:rsid w:val="00700AED"/>
    <w:rsid w:val="00706BF0"/>
    <w:rsid w:val="00710AAE"/>
    <w:rsid w:val="00740448"/>
    <w:rsid w:val="00751171"/>
    <w:rsid w:val="00756D93"/>
    <w:rsid w:val="00787C56"/>
    <w:rsid w:val="007956E1"/>
    <w:rsid w:val="007F6A88"/>
    <w:rsid w:val="00814861"/>
    <w:rsid w:val="00822B4C"/>
    <w:rsid w:val="00833216"/>
    <w:rsid w:val="00852B3F"/>
    <w:rsid w:val="00861C6A"/>
    <w:rsid w:val="008823ED"/>
    <w:rsid w:val="008833F6"/>
    <w:rsid w:val="008A2793"/>
    <w:rsid w:val="008B1A09"/>
    <w:rsid w:val="008C5F9B"/>
    <w:rsid w:val="008D0ED2"/>
    <w:rsid w:val="008F7076"/>
    <w:rsid w:val="0090496D"/>
    <w:rsid w:val="00911A5E"/>
    <w:rsid w:val="00932FB3"/>
    <w:rsid w:val="00933E30"/>
    <w:rsid w:val="00935D60"/>
    <w:rsid w:val="0094168E"/>
    <w:rsid w:val="00967339"/>
    <w:rsid w:val="009739AD"/>
    <w:rsid w:val="009851A5"/>
    <w:rsid w:val="0099196F"/>
    <w:rsid w:val="009A3059"/>
    <w:rsid w:val="009B06E1"/>
    <w:rsid w:val="009B5681"/>
    <w:rsid w:val="009C4E52"/>
    <w:rsid w:val="009C4E8F"/>
    <w:rsid w:val="00A047CB"/>
    <w:rsid w:val="00A7108D"/>
    <w:rsid w:val="00A92AB8"/>
    <w:rsid w:val="00AD0655"/>
    <w:rsid w:val="00AF285F"/>
    <w:rsid w:val="00AF37FF"/>
    <w:rsid w:val="00B06ED0"/>
    <w:rsid w:val="00B3299A"/>
    <w:rsid w:val="00B56CDB"/>
    <w:rsid w:val="00B5705F"/>
    <w:rsid w:val="00BB048C"/>
    <w:rsid w:val="00BB5EDD"/>
    <w:rsid w:val="00BC3262"/>
    <w:rsid w:val="00BC3592"/>
    <w:rsid w:val="00BC4223"/>
    <w:rsid w:val="00BD4A8C"/>
    <w:rsid w:val="00BD53D7"/>
    <w:rsid w:val="00C406D7"/>
    <w:rsid w:val="00C435CA"/>
    <w:rsid w:val="00C44AAD"/>
    <w:rsid w:val="00C56311"/>
    <w:rsid w:val="00C71F3E"/>
    <w:rsid w:val="00C8795E"/>
    <w:rsid w:val="00C94708"/>
    <w:rsid w:val="00CA38BA"/>
    <w:rsid w:val="00CA615C"/>
    <w:rsid w:val="00CB6AF9"/>
    <w:rsid w:val="00CB7A83"/>
    <w:rsid w:val="00CC13F6"/>
    <w:rsid w:val="00CD36BA"/>
    <w:rsid w:val="00CE3557"/>
    <w:rsid w:val="00CE6F62"/>
    <w:rsid w:val="00CF6060"/>
    <w:rsid w:val="00D823D4"/>
    <w:rsid w:val="00D9481D"/>
    <w:rsid w:val="00D970B4"/>
    <w:rsid w:val="00DA377E"/>
    <w:rsid w:val="00DD5305"/>
    <w:rsid w:val="00DD6CC8"/>
    <w:rsid w:val="00DE1763"/>
    <w:rsid w:val="00E03721"/>
    <w:rsid w:val="00E06B6A"/>
    <w:rsid w:val="00E344BC"/>
    <w:rsid w:val="00E572DE"/>
    <w:rsid w:val="00E6663E"/>
    <w:rsid w:val="00E711FE"/>
    <w:rsid w:val="00E90A62"/>
    <w:rsid w:val="00E9321A"/>
    <w:rsid w:val="00EC3EBC"/>
    <w:rsid w:val="00EC6DB4"/>
    <w:rsid w:val="00F07D38"/>
    <w:rsid w:val="00F64EE0"/>
    <w:rsid w:val="00F65BED"/>
    <w:rsid w:val="00F7520A"/>
    <w:rsid w:val="00F84352"/>
    <w:rsid w:val="00F86903"/>
    <w:rsid w:val="00FC45A2"/>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788AC-E6F6-4F32-91B6-8ACCEAB2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7E"/>
    <w:pPr>
      <w:ind w:left="720"/>
      <w:contextualSpacing/>
    </w:pPr>
  </w:style>
  <w:style w:type="paragraph" w:styleId="Revision">
    <w:name w:val="Revision"/>
    <w:hidden/>
    <w:uiPriority w:val="99"/>
    <w:semiHidden/>
    <w:rsid w:val="00CE6F62"/>
    <w:pPr>
      <w:widowControl/>
      <w:spacing w:after="0" w:line="240" w:lineRule="auto"/>
    </w:pPr>
  </w:style>
  <w:style w:type="paragraph" w:styleId="BalloonText">
    <w:name w:val="Balloon Text"/>
    <w:basedOn w:val="Normal"/>
    <w:link w:val="BalloonTextChar"/>
    <w:uiPriority w:val="99"/>
    <w:semiHidden/>
    <w:unhideWhenUsed/>
    <w:rsid w:val="00CE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62"/>
    <w:rPr>
      <w:rFonts w:ascii="Segoe UI" w:hAnsi="Segoe UI" w:cs="Segoe UI"/>
      <w:sz w:val="18"/>
      <w:szCs w:val="18"/>
    </w:rPr>
  </w:style>
  <w:style w:type="table" w:styleId="TableGrid">
    <w:name w:val="Table Grid"/>
    <w:basedOn w:val="TableNormal"/>
    <w:uiPriority w:val="59"/>
    <w:rsid w:val="00F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0634">
      <w:bodyDiv w:val="1"/>
      <w:marLeft w:val="0"/>
      <w:marRight w:val="0"/>
      <w:marTop w:val="0"/>
      <w:marBottom w:val="0"/>
      <w:divBdr>
        <w:top w:val="none" w:sz="0" w:space="0" w:color="auto"/>
        <w:left w:val="none" w:sz="0" w:space="0" w:color="auto"/>
        <w:bottom w:val="none" w:sz="0" w:space="0" w:color="auto"/>
        <w:right w:val="none" w:sz="0" w:space="0" w:color="auto"/>
      </w:divBdr>
    </w:div>
    <w:div w:id="148242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1474</Value>
      <Value>1112</Value>
      <Value>227</Value>
      <Value>1</Value>
    </TaxCatchAll>
    <c4e2ab2cc9354bbf9064eeb465a566ea xmlns="1ed4137b-41b2-488b-8250-6d369ec27664">
      <Terms xmlns="http://schemas.microsoft.com/office/infopath/2007/PartnerControls"/>
    </c4e2ab2cc9354bbf9064eeb465a566ea>
    <UndpProjectNo xmlns="1ed4137b-41b2-488b-8250-6d369ec27664">00086485</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ATLASPDC-4-48558</_dlc_DocId>
    <_dlc_DocIdUrl xmlns="f1161f5b-24a3-4c2d-bc81-44cb9325e8ee">
      <Url>https://info.undp.org/docs/pdc/_layouts/DocIdRedir.aspx?ID=ATLASPDC-4-48558</Url>
      <Description>ATLASPDC-4-48558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051B191-A0A8-4EDD-82C4-E8F352124C3F}"/>
</file>

<file path=customXml/itemProps2.xml><?xml version="1.0" encoding="utf-8"?>
<ds:datastoreItem xmlns:ds="http://schemas.openxmlformats.org/officeDocument/2006/customXml" ds:itemID="{2BE5BF35-9FB9-482E-BCCE-FD44CE8ACA34}"/>
</file>

<file path=customXml/itemProps3.xml><?xml version="1.0" encoding="utf-8"?>
<ds:datastoreItem xmlns:ds="http://schemas.openxmlformats.org/officeDocument/2006/customXml" ds:itemID="{D3819426-F0F2-48E3-B37C-B501E93171CD}"/>
</file>

<file path=customXml/itemProps4.xml><?xml version="1.0" encoding="utf-8"?>
<ds:datastoreItem xmlns:ds="http://schemas.openxmlformats.org/officeDocument/2006/customXml" ds:itemID="{EA970945-C802-4BAF-BBFC-36F608B81FC5}"/>
</file>

<file path=customXml/itemProps5.xml><?xml version="1.0" encoding="utf-8"?>
<ds:datastoreItem xmlns:ds="http://schemas.openxmlformats.org/officeDocument/2006/customXml" ds:itemID="{9635D32D-4975-4CBC-82EA-6FE5A3602E5E}"/>
</file>

<file path=customXml/itemProps6.xml><?xml version="1.0" encoding="utf-8"?>
<ds:datastoreItem xmlns:ds="http://schemas.openxmlformats.org/officeDocument/2006/customXml" ds:itemID="{1C4E1272-CA93-4665-AB02-75C53914DBE2}"/>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IPReport_Template</vt:lpstr>
    </vt:vector>
  </TitlesOfParts>
  <Company>X</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Q1 Report </dc:title>
  <dc:subject/>
  <dc:creator>Amkeni Wakenya</dc:creator>
  <cp:lastModifiedBy>Francis Mwangi</cp:lastModifiedBy>
  <cp:revision>2</cp:revision>
  <dcterms:created xsi:type="dcterms:W3CDTF">2016-05-22T13:05:00Z</dcterms:created>
  <dcterms:modified xsi:type="dcterms:W3CDTF">2016-05-22T13:05:00Z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2015-07-30T00:00:00Z</vt:filetime>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1174;#Units/Offices|dc193c33-d84d-49b7-b96c-78772b816c2f</vt:lpwstr>
  </property>
  <property fmtid="{D5CDD505-2E9C-101B-9397-08002B2CF9AE}" pid="6" name="Atlas_x0020_Document_x0020_Type">
    <vt:lpwstr>236;#Progress Report|cafb2bdd-31de-4683-a84c-29af809cca57</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1474;#KEN|99aa3ab9-37b4-4da4-9d14-c0bb6d9853f2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227;#Democratic Governance|62461a33-f823-4f1a-904d-8e902184b1d7</vt:lpwstr>
  </property>
  <property fmtid="{D5CDD505-2E9C-101B-9397-08002B2CF9AE}" pid="17" name="UndpDocTypeMM">
    <vt:lpwstr/>
  </property>
  <property fmtid="{D5CDD505-2E9C-101B-9397-08002B2CF9AE}" pid="18" name="Atlas Document Type">
    <vt:lpwstr>1112;#Progress Report|03c70d0e-c75e-4cfb-8288-e692640ede14</vt:lpwstr>
  </property>
  <property fmtid="{D5CDD505-2E9C-101B-9397-08002B2CF9AE}" pid="19" name="_dlc_DocIdItemGuid">
    <vt:lpwstr>fa4f5a50-ef40-43df-a050-d8fb445b41ce</vt:lpwstr>
  </property>
  <property fmtid="{D5CDD505-2E9C-101B-9397-08002B2CF9AE}" pid="20" name="URL">
    <vt:lpwstr/>
  </property>
  <property fmtid="{D5CDD505-2E9C-101B-9397-08002B2CF9AE}" pid="21" name="DocumentSetDescription">
    <vt:lpwstr/>
  </property>
</Properties>
</file>